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7" Type="http://schemas.openxmlformats.org/package/2006/relationships/digital-signature/origin" Target="_xmlsignatures/origin1.sigs"/><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288" w:type="dxa"/>
        <w:tblLook w:val="04A0" w:firstRow="1" w:lastRow="0" w:firstColumn="1" w:lastColumn="0" w:noHBand="0" w:noVBand="1"/>
      </w:tblPr>
      <w:tblGrid>
        <w:gridCol w:w="5328"/>
        <w:gridCol w:w="3960"/>
      </w:tblGrid>
      <w:tr w:rsidR="00634F9D" w:rsidRPr="00F1331A" w14:paraId="52219895" w14:textId="77777777" w:rsidTr="00270D56">
        <w:trPr>
          <w:trHeight w:val="701"/>
        </w:trPr>
        <w:tc>
          <w:tcPr>
            <w:tcW w:w="5328" w:type="dxa"/>
            <w:vAlign w:val="center"/>
          </w:tcPr>
          <w:p w14:paraId="63BC1E3B" w14:textId="77777777" w:rsidR="009F145B" w:rsidRDefault="009F145B" w:rsidP="00F1331A">
            <w:pPr>
              <w:spacing w:after="0"/>
              <w:rPr>
                <w:rFonts w:ascii="Times New Roman" w:eastAsia="Times New Roman" w:hAnsi="Times New Roman" w:cs="Times New Roman"/>
                <w:b/>
                <w:bCs/>
                <w:sz w:val="20"/>
                <w:szCs w:val="20"/>
              </w:rPr>
            </w:pPr>
            <w:bookmarkStart w:id="0" w:name="_Hlk116817560"/>
            <w:proofErr w:type="spellStart"/>
            <w:r w:rsidRPr="009F145B">
              <w:rPr>
                <w:rFonts w:ascii="Times New Roman" w:eastAsia="Times New Roman" w:hAnsi="Times New Roman" w:cs="Times New Roman"/>
                <w:b/>
                <w:bCs/>
                <w:sz w:val="20"/>
                <w:szCs w:val="20"/>
              </w:rPr>
              <w:t>Công</w:t>
            </w:r>
            <w:proofErr w:type="spellEnd"/>
            <w:r w:rsidRPr="009F145B">
              <w:rPr>
                <w:rFonts w:ascii="Times New Roman" w:eastAsia="Times New Roman" w:hAnsi="Times New Roman" w:cs="Times New Roman"/>
                <w:b/>
                <w:bCs/>
                <w:sz w:val="20"/>
                <w:szCs w:val="20"/>
              </w:rPr>
              <w:t xml:space="preserve"> ty TNHH </w:t>
            </w:r>
            <w:proofErr w:type="spellStart"/>
            <w:r w:rsidRPr="009F145B">
              <w:rPr>
                <w:rFonts w:ascii="Times New Roman" w:eastAsia="Times New Roman" w:hAnsi="Times New Roman" w:cs="Times New Roman"/>
                <w:b/>
                <w:bCs/>
                <w:sz w:val="20"/>
                <w:szCs w:val="20"/>
              </w:rPr>
              <w:t>Quản</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lý</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Quỹ</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Eastspring</w:t>
            </w:r>
            <w:proofErr w:type="spellEnd"/>
            <w:r w:rsidRPr="009F145B">
              <w:rPr>
                <w:rFonts w:ascii="Times New Roman" w:eastAsia="Times New Roman" w:hAnsi="Times New Roman" w:cs="Times New Roman"/>
                <w:b/>
                <w:bCs/>
                <w:sz w:val="20"/>
                <w:szCs w:val="20"/>
              </w:rPr>
              <w:t xml:space="preserve"> Investments</w:t>
            </w:r>
          </w:p>
          <w:p w14:paraId="2B7655B3" w14:textId="2DE01A7D" w:rsidR="00BB2442" w:rsidRPr="00F1331A" w:rsidRDefault="009F145B" w:rsidP="00F1331A">
            <w:pPr>
              <w:spacing w:after="0"/>
              <w:rPr>
                <w:rFonts w:ascii="Times New Roman" w:eastAsia="Times New Roman" w:hAnsi="Times New Roman" w:cs="Times New Roman"/>
                <w:b/>
                <w:bCs/>
                <w:sz w:val="20"/>
                <w:szCs w:val="20"/>
                <w:lang w:eastAsia="en-GB"/>
              </w:rPr>
            </w:pPr>
            <w:proofErr w:type="spellStart"/>
            <w:r w:rsidRPr="009F145B">
              <w:rPr>
                <w:rFonts w:ascii="Times New Roman" w:eastAsia="Times New Roman" w:hAnsi="Times New Roman" w:cs="Times New Roman"/>
                <w:b/>
                <w:bCs/>
                <w:sz w:val="20"/>
                <w:szCs w:val="20"/>
              </w:rPr>
              <w:t>Quỹ</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đầu</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tư</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năng</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động</w:t>
            </w:r>
            <w:proofErr w:type="spellEnd"/>
            <w:r w:rsidRPr="009F145B">
              <w:rPr>
                <w:rFonts w:ascii="Times New Roman" w:eastAsia="Times New Roman" w:hAnsi="Times New Roman" w:cs="Times New Roman"/>
                <w:b/>
                <w:bCs/>
                <w:sz w:val="20"/>
                <w:szCs w:val="20"/>
              </w:rPr>
              <w:t xml:space="preserve"> </w:t>
            </w:r>
            <w:proofErr w:type="spellStart"/>
            <w:r w:rsidRPr="009F145B">
              <w:rPr>
                <w:rFonts w:ascii="Times New Roman" w:eastAsia="Times New Roman" w:hAnsi="Times New Roman" w:cs="Times New Roman"/>
                <w:b/>
                <w:bCs/>
                <w:sz w:val="20"/>
                <w:szCs w:val="20"/>
              </w:rPr>
              <w:t>Eastspring</w:t>
            </w:r>
            <w:proofErr w:type="spellEnd"/>
            <w:r w:rsidRPr="009F145B">
              <w:rPr>
                <w:rFonts w:ascii="Times New Roman" w:eastAsia="Times New Roman" w:hAnsi="Times New Roman" w:cs="Times New Roman"/>
                <w:b/>
                <w:bCs/>
                <w:sz w:val="20"/>
                <w:szCs w:val="20"/>
              </w:rPr>
              <w:t xml:space="preserve"> Investments </w:t>
            </w:r>
            <w:proofErr w:type="spellStart"/>
            <w:r w:rsidRPr="009F145B">
              <w:rPr>
                <w:rFonts w:ascii="Times New Roman" w:eastAsia="Times New Roman" w:hAnsi="Times New Roman" w:cs="Times New Roman"/>
                <w:b/>
                <w:bCs/>
                <w:sz w:val="20"/>
                <w:szCs w:val="20"/>
              </w:rPr>
              <w:t>Việt</w:t>
            </w:r>
            <w:proofErr w:type="spellEnd"/>
            <w:r w:rsidRPr="009F145B">
              <w:rPr>
                <w:rFonts w:ascii="Times New Roman" w:eastAsia="Times New Roman" w:hAnsi="Times New Roman" w:cs="Times New Roman"/>
                <w:b/>
                <w:bCs/>
                <w:sz w:val="20"/>
                <w:szCs w:val="20"/>
              </w:rPr>
              <w:t xml:space="preserve"> Nam (ENF)</w:t>
            </w:r>
          </w:p>
        </w:tc>
        <w:tc>
          <w:tcPr>
            <w:tcW w:w="3960" w:type="dxa"/>
          </w:tcPr>
          <w:p w14:paraId="75C28DA3" w14:textId="77777777" w:rsidR="00634F9D" w:rsidRPr="00F1331A" w:rsidRDefault="006735BD" w:rsidP="00F1331A">
            <w:pPr>
              <w:spacing w:after="0"/>
              <w:jc w:val="right"/>
              <w:rPr>
                <w:rFonts w:ascii="Times New Roman" w:eastAsia="Times New Roman" w:hAnsi="Times New Roman" w:cs="Times New Roman"/>
                <w:b/>
                <w:bCs/>
                <w:i/>
                <w:sz w:val="20"/>
                <w:szCs w:val="20"/>
                <w:lang w:eastAsia="en-GB"/>
              </w:rPr>
            </w:pPr>
            <w:proofErr w:type="spellStart"/>
            <w:r w:rsidRPr="00F1331A">
              <w:rPr>
                <w:rFonts w:ascii="Times New Roman" w:eastAsia="Times New Roman" w:hAnsi="Times New Roman" w:cs="Times New Roman"/>
                <w:b/>
                <w:bCs/>
                <w:i/>
                <w:sz w:val="20"/>
                <w:szCs w:val="20"/>
                <w:lang w:eastAsia="en-GB"/>
              </w:rPr>
              <w:t>Mẫu</w:t>
            </w:r>
            <w:proofErr w:type="spellEnd"/>
            <w:r w:rsidRPr="00F1331A">
              <w:rPr>
                <w:rFonts w:ascii="Times New Roman" w:eastAsia="Times New Roman" w:hAnsi="Times New Roman" w:cs="Times New Roman"/>
                <w:b/>
                <w:bCs/>
                <w:i/>
                <w:sz w:val="20"/>
                <w:szCs w:val="20"/>
                <w:lang w:eastAsia="en-GB"/>
              </w:rPr>
              <w:t xml:space="preserve"> số B06g-QM</w:t>
            </w:r>
          </w:p>
          <w:p w14:paraId="43C0AFB5" w14:textId="77777777" w:rsidR="00BB2442" w:rsidRPr="00F1331A" w:rsidRDefault="00BB2442" w:rsidP="00F1331A">
            <w:pPr>
              <w:spacing w:after="0"/>
              <w:jc w:val="right"/>
              <w:rPr>
                <w:rFonts w:ascii="Times New Roman" w:eastAsia="Times New Roman" w:hAnsi="Times New Roman" w:cs="Times New Roman"/>
                <w:b/>
                <w:bCs/>
                <w:i/>
                <w:sz w:val="20"/>
                <w:szCs w:val="20"/>
                <w:lang w:eastAsia="en-GB"/>
              </w:rPr>
            </w:pPr>
            <w:r w:rsidRPr="00F1331A">
              <w:rPr>
                <w:rFonts w:ascii="Times New Roman" w:eastAsia="Times New Roman" w:hAnsi="Times New Roman" w:cs="Times New Roman"/>
                <w:bCs/>
                <w:i/>
                <w:sz w:val="20"/>
                <w:szCs w:val="20"/>
                <w:lang w:eastAsia="en-GB"/>
              </w:rPr>
              <w:t xml:space="preserve">(Ban </w:t>
            </w:r>
            <w:proofErr w:type="spellStart"/>
            <w:r w:rsidRPr="00F1331A">
              <w:rPr>
                <w:rFonts w:ascii="Times New Roman" w:eastAsia="Times New Roman" w:hAnsi="Times New Roman" w:cs="Times New Roman"/>
                <w:bCs/>
                <w:i/>
                <w:sz w:val="20"/>
                <w:szCs w:val="20"/>
                <w:lang w:eastAsia="en-GB"/>
              </w:rPr>
              <w:t>hành</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theo</w:t>
            </w:r>
            <w:proofErr w:type="spellEnd"/>
            <w:r w:rsidRPr="00F1331A">
              <w:rPr>
                <w:rFonts w:ascii="Times New Roman" w:eastAsia="Times New Roman" w:hAnsi="Times New Roman" w:cs="Times New Roman"/>
                <w:bCs/>
                <w:i/>
                <w:sz w:val="20"/>
                <w:szCs w:val="20"/>
                <w:lang w:eastAsia="en-GB"/>
              </w:rPr>
              <w:t xml:space="preserve"> TT số 198/2012/TT-BTC </w:t>
            </w:r>
            <w:proofErr w:type="spellStart"/>
            <w:r w:rsidRPr="00F1331A">
              <w:rPr>
                <w:rFonts w:ascii="Times New Roman" w:eastAsia="Times New Roman" w:hAnsi="Times New Roman" w:cs="Times New Roman"/>
                <w:bCs/>
                <w:i/>
                <w:sz w:val="20"/>
                <w:szCs w:val="20"/>
                <w:lang w:eastAsia="en-GB"/>
              </w:rPr>
              <w:t>ngày</w:t>
            </w:r>
            <w:proofErr w:type="spellEnd"/>
            <w:r w:rsidRPr="00F1331A">
              <w:rPr>
                <w:rFonts w:ascii="Times New Roman" w:eastAsia="Times New Roman" w:hAnsi="Times New Roman" w:cs="Times New Roman"/>
                <w:bCs/>
                <w:i/>
                <w:sz w:val="20"/>
                <w:szCs w:val="20"/>
                <w:lang w:eastAsia="en-GB"/>
              </w:rPr>
              <w:t xml:space="preserve"> 15/11/2012 của </w:t>
            </w:r>
            <w:proofErr w:type="spellStart"/>
            <w:r w:rsidRPr="00F1331A">
              <w:rPr>
                <w:rFonts w:ascii="Times New Roman" w:eastAsia="Times New Roman" w:hAnsi="Times New Roman" w:cs="Times New Roman"/>
                <w:bCs/>
                <w:i/>
                <w:sz w:val="20"/>
                <w:szCs w:val="20"/>
                <w:lang w:eastAsia="en-GB"/>
              </w:rPr>
              <w:t>Bộ</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Tài</w:t>
            </w:r>
            <w:proofErr w:type="spellEnd"/>
            <w:r w:rsidRPr="00F1331A">
              <w:rPr>
                <w:rFonts w:ascii="Times New Roman" w:eastAsia="Times New Roman" w:hAnsi="Times New Roman" w:cs="Times New Roman"/>
                <w:bCs/>
                <w:i/>
                <w:sz w:val="20"/>
                <w:szCs w:val="20"/>
                <w:lang w:eastAsia="en-GB"/>
              </w:rPr>
              <w:t xml:space="preserve"> </w:t>
            </w:r>
            <w:proofErr w:type="spellStart"/>
            <w:r w:rsidRPr="00F1331A">
              <w:rPr>
                <w:rFonts w:ascii="Times New Roman" w:eastAsia="Times New Roman" w:hAnsi="Times New Roman" w:cs="Times New Roman"/>
                <w:bCs/>
                <w:i/>
                <w:sz w:val="20"/>
                <w:szCs w:val="20"/>
                <w:lang w:eastAsia="en-GB"/>
              </w:rPr>
              <w:t>Chính</w:t>
            </w:r>
            <w:proofErr w:type="spellEnd"/>
            <w:r w:rsidRPr="00F1331A">
              <w:rPr>
                <w:rFonts w:ascii="Times New Roman" w:eastAsia="Times New Roman" w:hAnsi="Times New Roman" w:cs="Times New Roman"/>
                <w:bCs/>
                <w:i/>
                <w:sz w:val="20"/>
                <w:szCs w:val="20"/>
                <w:lang w:eastAsia="en-GB"/>
              </w:rPr>
              <w:t>)</w:t>
            </w:r>
          </w:p>
        </w:tc>
      </w:tr>
    </w:tbl>
    <w:p w14:paraId="6DE76032" w14:textId="77777777" w:rsidR="00634F9D" w:rsidRPr="00F1331A" w:rsidRDefault="00634F9D" w:rsidP="00F1331A">
      <w:pPr>
        <w:spacing w:after="0"/>
        <w:jc w:val="center"/>
        <w:rPr>
          <w:rFonts w:ascii="Times New Roman" w:eastAsia="Times New Roman" w:hAnsi="Times New Roman" w:cs="Times New Roman"/>
          <w:b/>
          <w:bCs/>
          <w:color w:val="000000"/>
        </w:rPr>
      </w:pPr>
    </w:p>
    <w:p w14:paraId="606256B9" w14:textId="77777777" w:rsidR="00634F9D" w:rsidRPr="00F1331A" w:rsidRDefault="00634F9D" w:rsidP="00F1331A">
      <w:pPr>
        <w:spacing w:after="0"/>
        <w:jc w:val="center"/>
        <w:rPr>
          <w:rFonts w:ascii="Times New Roman" w:eastAsia="Times New Roman" w:hAnsi="Times New Roman" w:cs="Times New Roman"/>
          <w:b/>
          <w:bCs/>
          <w:color w:val="000000"/>
        </w:rPr>
      </w:pPr>
    </w:p>
    <w:p w14:paraId="37A5DB16" w14:textId="77777777" w:rsidR="00B7391D" w:rsidRPr="00F1331A" w:rsidRDefault="00B7391D" w:rsidP="00F1331A">
      <w:pPr>
        <w:spacing w:after="0"/>
        <w:jc w:val="center"/>
        <w:rPr>
          <w:rFonts w:ascii="Times New Roman" w:eastAsia="Times New Roman" w:hAnsi="Times New Roman" w:cs="Times New Roman"/>
          <w:b/>
          <w:bCs/>
          <w:color w:val="000000"/>
        </w:rPr>
      </w:pPr>
    </w:p>
    <w:p w14:paraId="70D2B9B3" w14:textId="77777777" w:rsidR="0021456D" w:rsidRPr="00F1331A" w:rsidRDefault="006735BD" w:rsidP="00F1331A">
      <w:pPr>
        <w:spacing w:after="0"/>
        <w:jc w:val="center"/>
        <w:rPr>
          <w:rFonts w:ascii="Times New Roman" w:eastAsia="Times New Roman" w:hAnsi="Times New Roman" w:cs="Times New Roman"/>
          <w:b/>
          <w:bCs/>
          <w:sz w:val="24"/>
          <w:szCs w:val="24"/>
        </w:rPr>
      </w:pPr>
      <w:r w:rsidRPr="00F1331A">
        <w:rPr>
          <w:rFonts w:ascii="Times New Roman" w:eastAsia="Times New Roman" w:hAnsi="Times New Roman" w:cs="Times New Roman"/>
          <w:b/>
          <w:bCs/>
          <w:sz w:val="24"/>
          <w:szCs w:val="24"/>
        </w:rPr>
        <w:t>THUYẾT MINH</w:t>
      </w:r>
      <w:r w:rsidR="00B924B0" w:rsidRPr="00F1331A">
        <w:rPr>
          <w:rFonts w:ascii="Times New Roman" w:eastAsia="Times New Roman" w:hAnsi="Times New Roman" w:cs="Times New Roman"/>
          <w:b/>
          <w:bCs/>
          <w:sz w:val="24"/>
          <w:szCs w:val="24"/>
        </w:rPr>
        <w:t xml:space="preserve"> BÁO CÁO</w:t>
      </w:r>
      <w:r w:rsidRPr="00F1331A">
        <w:rPr>
          <w:rFonts w:ascii="Times New Roman" w:eastAsia="Times New Roman" w:hAnsi="Times New Roman" w:cs="Times New Roman"/>
          <w:b/>
          <w:bCs/>
          <w:sz w:val="24"/>
          <w:szCs w:val="24"/>
        </w:rPr>
        <w:t xml:space="preserve"> TÀI CHÍNH</w:t>
      </w:r>
    </w:p>
    <w:p w14:paraId="5F2AF8A5" w14:textId="1C6F10B4" w:rsidR="0021456D" w:rsidRPr="00F1331A" w:rsidRDefault="0012677B" w:rsidP="00F1331A">
      <w:pPr>
        <w:spacing w:after="0"/>
        <w:jc w:val="center"/>
        <w:rPr>
          <w:rFonts w:ascii="Times New Roman" w:eastAsia="Times New Roman" w:hAnsi="Times New Roman" w:cs="Times New Roman"/>
          <w:b/>
          <w:bCs/>
          <w:sz w:val="20"/>
          <w:szCs w:val="20"/>
        </w:rPr>
      </w:pPr>
      <w:proofErr w:type="spellStart"/>
      <w:r w:rsidRPr="00F1331A">
        <w:rPr>
          <w:rFonts w:ascii="Times New Roman" w:eastAsia="Times New Roman" w:hAnsi="Times New Roman" w:cs="Times New Roman"/>
          <w:b/>
          <w:bCs/>
          <w:sz w:val="20"/>
          <w:szCs w:val="20"/>
        </w:rPr>
        <w:t>Quý</w:t>
      </w:r>
      <w:proofErr w:type="spellEnd"/>
      <w:r w:rsidRPr="00F1331A">
        <w:rPr>
          <w:rFonts w:ascii="Times New Roman" w:eastAsia="Times New Roman" w:hAnsi="Times New Roman" w:cs="Times New Roman"/>
          <w:b/>
          <w:bCs/>
          <w:sz w:val="20"/>
          <w:szCs w:val="20"/>
        </w:rPr>
        <w:t xml:space="preserve"> </w:t>
      </w:r>
      <w:r w:rsidR="00E83B86">
        <w:rPr>
          <w:rFonts w:ascii="Times New Roman" w:eastAsia="Times New Roman" w:hAnsi="Times New Roman" w:cs="Times New Roman"/>
          <w:b/>
          <w:bCs/>
          <w:sz w:val="20"/>
          <w:szCs w:val="20"/>
        </w:rPr>
        <w:t>II</w:t>
      </w:r>
      <w:r w:rsidR="00A8301F" w:rsidRPr="00F1331A">
        <w:rPr>
          <w:rFonts w:ascii="Times New Roman" w:eastAsia="Times New Roman" w:hAnsi="Times New Roman" w:cs="Times New Roman"/>
          <w:b/>
          <w:bCs/>
          <w:sz w:val="20"/>
          <w:szCs w:val="20"/>
        </w:rPr>
        <w:t xml:space="preserve"> </w:t>
      </w:r>
      <w:proofErr w:type="spellStart"/>
      <w:r w:rsidR="00A8301F" w:rsidRPr="00F1331A">
        <w:rPr>
          <w:rFonts w:ascii="Times New Roman" w:eastAsia="Times New Roman" w:hAnsi="Times New Roman" w:cs="Times New Roman"/>
          <w:b/>
          <w:bCs/>
          <w:sz w:val="20"/>
          <w:szCs w:val="20"/>
        </w:rPr>
        <w:t>năm</w:t>
      </w:r>
      <w:proofErr w:type="spellEnd"/>
      <w:r w:rsidR="00A8301F" w:rsidRPr="00F1331A">
        <w:rPr>
          <w:rFonts w:ascii="Times New Roman" w:eastAsia="Times New Roman" w:hAnsi="Times New Roman" w:cs="Times New Roman"/>
          <w:b/>
          <w:bCs/>
          <w:sz w:val="20"/>
          <w:szCs w:val="20"/>
        </w:rPr>
        <w:t xml:space="preserve"> </w:t>
      </w:r>
      <w:r w:rsidR="00EF3C04">
        <w:rPr>
          <w:rFonts w:ascii="Times New Roman" w:eastAsia="Times New Roman" w:hAnsi="Times New Roman" w:cs="Times New Roman"/>
          <w:b/>
          <w:bCs/>
          <w:sz w:val="20"/>
          <w:szCs w:val="20"/>
        </w:rPr>
        <w:t>2024</w:t>
      </w:r>
    </w:p>
    <w:p w14:paraId="0E91AC15" w14:textId="77777777" w:rsidR="0021456D" w:rsidRPr="00F1331A" w:rsidRDefault="0021456D" w:rsidP="00F1331A">
      <w:pPr>
        <w:spacing w:after="0"/>
        <w:jc w:val="center"/>
        <w:rPr>
          <w:rFonts w:ascii="Times New Roman" w:eastAsia="Times New Roman" w:hAnsi="Times New Roman" w:cs="Times New Roman"/>
          <w:b/>
          <w:bCs/>
        </w:rPr>
      </w:pPr>
    </w:p>
    <w:p w14:paraId="2196469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 Đặc điểm hoạt động của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1E43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1.1. Giấy chứng nhận chào bán: Quỹ Đầu tư Năng động Eastspring Investments Việt Nam (ENF) được Ủy Ban Chứng Khoán nhà nước cấp giấy chứng nhận đăng ký chào bán số 70/GCN-UBCK  ngày 04/12/2013.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D15433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1.2. Giấy chứng nhận thành lập Quỹ mở: Quỹ Đầu tư Năng động Eastspring Investments Việt Nam (ENF) được Ủy Ban Chứng Khoán nhà nước cấp giấy chứng nhận đăng ký lập quỹ đại chúng vào ngày 25/03/2014 theo giấy chứng nhận số 09/GCN-UBCK.</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3C16D8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1.3. Địa chỉ liên hệ: Tầng 23, Tòa nhà Saigon Trade Center, 37 Tôn Đức Thắng, Phường Bến Nghé, Quận 1, Thành phố Hồ Chí Minh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E92A862" w14:textId="1BD04AE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1.4. Điều lệ hoạt động Quỹ mở ban hành ngày 26 tháng 9 năm 2013 và sửa đổi lần gần nhất ngày </w:t>
      </w:r>
      <w:r w:rsidR="00344459">
        <w:rPr>
          <w:rFonts w:ascii="Times New Roman" w:eastAsia="Times New Roman" w:hAnsi="Times New Roman" w:cs="Times New Roman"/>
          <w:bCs/>
          <w:sz w:val="20"/>
          <w:szCs w:val="20"/>
          <w:lang w:val="vi-VN"/>
        </w:rPr>
        <w:t>24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 xml:space="preserve">tháng </w:t>
      </w:r>
      <w:r w:rsidR="00344459">
        <w:rPr>
          <w:rFonts w:ascii="Times New Roman" w:eastAsia="Times New Roman" w:hAnsi="Times New Roman" w:cs="Times New Roman"/>
          <w:bCs/>
          <w:sz w:val="20"/>
          <w:szCs w:val="20"/>
          <w:lang w:val="vi-VN"/>
        </w:rPr>
        <w:t>10</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w:t>
      </w:r>
      <w:r w:rsidR="00344459">
        <w:rPr>
          <w:rFonts w:ascii="Times New Roman" w:eastAsia="Times New Roman" w:hAnsi="Times New Roman" w:cs="Times New Roman"/>
          <w:bCs/>
          <w:sz w:val="20"/>
          <w:szCs w:val="20"/>
          <w:lang w:val="vi-VN"/>
        </w:rPr>
        <w:t>3</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528C1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1.5. Những đặc điểm chính về hoạt động Quỹ mở.</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8D656E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Quy mô vốn Quỹ mở: Vốn điều lệ của quỹ (vốn huy động được trong đợt phát hành chứng chỉ quỹ lần đầu ra công chúng) là 53.203.406.730 đồng Việt Nam. Vốn điều lệ quỹ do các nhà đầu tư đóng góp bằng đồng Việt Nam. Mệnh giá của một đơn vị quỹ là 10.000 đồng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1D0CD6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Mục tiêu đầu tư của Quỹ ENF là hướng đến việc gia tăng ổn định về vốn thông qua chiến lược đầu tư đa dạng hóa các loại tài sản trong danh mục đầu tư của Quỹ. Với phương pháp phân bổ tài sản linh hoạt này, Quỹ sẽ tận dụng các cơ hội gia tăng lợi nhuận khi thị trường tăng trưởng, đồng thời hạn hạn chế rủi ro thất thoát vốn khi thị trường có những dấu hiệu không khả quan. Danh mục đầu tư của Quỹ và các hạn chế đầu tư phải phù hợp với mục tiêu và chính sách đầu tư đã được quy định rõ trong Điều lệ hoạt động của Quỹ và Bản cáo bạch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265FC4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Kỳ tính giá trị tài sản ròng: Quỹ được xác định hai lần mỗi tuần và hàng tháng. Đối với kỳ định giá hàng tuần, ngày định giá là ngày thứ Tư và ngày thứ Sáu. Đối với kỳ định giá hàng tháng, ngày định giá là ngày đầu tiên của tháng tiếp theo. Trong trường hợp ngày giao dịch chứng chỉ Quỹ là ngày nghỉ lễ thì việc xác định giá trị tài sản ròng của Quỹ vẫn được đảm bảo thực hiện tối thiểu một lần trong một tuần theo thông báo tại từng thởi điểm.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D8C31A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Tần suất giao dịch chứng chỉ Quỹ mở: Quỹ thực hiện giao dịch chứng chỉ Quỹ hai lần mỗi tuần vào ngày thứ Tư và ngày thứ Sáu hàng tuần.   Trong trường hợp Ngày Giao dịch là ngày lễ thì Quỹ sẽ không thực hiện giao dịch trong kỳ đó.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65958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Hạn chế đầu tư của Quỹ mở:  Quỹ đầu tư ENF sẽ tuân theo các hạn chế đầu tư sau đây:</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A398A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A/ Vốn và tài sản của Quỹ khi được đầu tư phải tuân thủ theo các quy định sau: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2548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Trừ tiền gửi trên tài khoản thanh toán của Quỹ tại Ngân hàng Giám sát, Quỹ không được đầu tư quá 49% tổng giá trị tài sản của Quỹ vào tiền gửi tại các ngân hàng thương mại theo quy định của pháp luật ngân hàng và công cụ thị trường tiền tệ bao gồm giấy tờ có giá, công cụ chuyển nhượng theo quy định của pháp luật liên quan;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049990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Không được đầu tư vào chứng khoán của một tổ chức phát hành quá 10% tổng giá trị chứng khoán đang lưu hành của tổ chức đó,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27F681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Quỹ không được đầu tư quá 20% tổng giá trị tài sản của Quỹ vào chứng khoán đang lưu hành, tiền gửi tại các ngân hàng thương mại theo quy định của pháp luật ngân hàng và công cụ thị trường tiền tệ bao gồm giấy tờ có giá, công cụ chuyển nhượng theo quy định của pháp luật liên quan của một tổ chức phát hành, trừ công cụ nợ của Chính phủ;</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CC94B6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không được đầu tư quá 30% tổng giá trị tài sản của Quỹ vào tiền gửi tại các ngân hàng thương mại theo quy định của pháp luật ngân hàng; công cụ thị trường tiền tệ bao gồm giấy tờ có giá, công cụ chuyển nhượng theo quy định của pháp luật liên quan ; cổ phiếu niêm yết, cổ phiếu đăng ký giao dịch, trái phiếu niêm yết của các tổ chức phát hành theo pháp luật Việt Nam và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 được phát hành bởi các công ty trong cùng một nhóm công ty có quan hệ sở hữu với nhau thuộc các trường hợp sau đây: công ty mẹ, công ty con, các công ty sở hữu trên 35% cổ phần, phần vốn góp của nhau, nhóm công ty con có cùng một công ty mẹ;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15F148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không được đầu tư quá 10% tổng giá trị tài sản của Quỹ vào cổ phiếu chào bán lần đầu ra công chúng, trái phiếu chào bán ra công chúng, trái phiếu doanh nghiệp phát hành riêng lẻ bởi tổ chức phát hành tối thiểu một lần trong mười hai (12) tháng và mỗi lần cam kết mua lại tối thiểu 30% giá trị đợt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7A32B8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f) Tổng giá trị các danh mục đầu tư lớn trong danh mục đầu tư của Quỹ không được vượt quá 40% tổng giá trị tài sản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9CA96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 Tại mọi thời điểm, dư nợ vay và các khoản phải trả của Quỹ không được vượt quá giá trị tài sản ròng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EFB03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h) Quỹ không được đầu tư vào chứng chỉ quỹ của Quỹ hay các quỹ đầu tư chứng khoán, cổ phiếu của các công ty đầu tư chứng khoán được thành lập và hoạt động tại Việt Nam;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47D14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i)  Quỹ không được đầu tư trực tiếp vào bất động sản, đá quý, kim loại quý hiếm; và</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3433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j) Danh mục đầu tư của Quỹ phải có chứng khoán của ít nhất sáu (6)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09C7A3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B/ Ngoại trừ quy định tại các điểm g, h, i, j, f cơ cấu đầu tư của Quỹ được phép sai lệch so với các hạn chế đầu tư và chỉ do các nguyên nhân sau: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E09C8FA" w14:textId="20D5E6D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 Biến động giá trên thị trường của tài sản trong danh mục đầu tư của Quỹ;</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8700A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b) Thực hiện các khoản thanh toán của quỹ theo quy định của pháp luật, bao gồm việc thực hiện lệnh giao dịch của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D57FDE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 Hoạt động chia tách, hợp nhất, sáp nhập của các tổ chức phát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B43E3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d) Quỹ mới được cấp phép thành lập hoặc do tách Quỹ, hợp nhất Quỹ, sáp nhập Quỹ mà thời gian hoạt động không quá sáu (06) tháng tính từ ngày được cấp Giấy Chứng nhận Đăng ký Thành lập Quỹ hoặc Giấy chứng nhận đăng ký lập quỹ điều chỉnh; hoặc</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4C39FC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e) Quỹ đang trong thời gian giải thể.</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D50F9A" w14:textId="4904BF8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C441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 Kỳ kế toán, đơn vị tiền tệ sử dụng trong kế toán: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2185F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2.1. Kỳ kế toán: Kỳ kế toán năm của quỹ là từ ngày 01/01 đến ngày 31/12 hàng năm.</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81D84E3" w14:textId="5634BBEA"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2.2. Đơn vị tiền tệ sử dụng trong kế toán: Báo cáo tài chính được lập và trình bày bằng đồng Việt Nam (“VNĐ”)</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F7FD3BB" w14:textId="4019F55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5EA69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 Chuẩn mực và Chế độ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CE01E0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3.1. Chế độ kế toán áp dụng: Chế độ Kế toán Quỹ mở ban hành theo thông tư số 198/2012/TT-BTC ngày 15/11/2012  của Bộ Tài Chính.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CED3AFA" w14:textId="4769823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3.2. Tuyên bố về việc tuân thủ Chuẩn mực kế toán và Chế độ kế toán: Báo cáo tài chính được lập theo các Chuẩn mực Kế toán Việt Nam, Thông tư số 198/2012/TT-BTC ngày 15 tháng 11 năm 2012 do Bộ Tài chính ban hành về chế độ kế toán áp dụng đối với quỹ mở, các quy định có liên quan của Thông tư số 98/2020</w:t>
      </w:r>
      <w:r w:rsidR="00344459">
        <w:rPr>
          <w:rFonts w:ascii="Times New Roman" w:eastAsia="Times New Roman" w:hAnsi="Times New Roman" w:cs="Times New Roman"/>
          <w:bCs/>
          <w:sz w:val="20"/>
          <w:szCs w:val="20"/>
          <w:lang w:val="vi-VN"/>
        </w:rPr>
        <w:t>/</w:t>
      </w:r>
      <w:r w:rsidRPr="008205F7">
        <w:rPr>
          <w:rFonts w:ascii="Times New Roman" w:eastAsia="Times New Roman" w:hAnsi="Times New Roman" w:cs="Times New Roman"/>
          <w:bCs/>
          <w:sz w:val="20"/>
          <w:szCs w:val="20"/>
          <w:lang w:val="vi-VN"/>
        </w:rPr>
        <w:t xml:space="preserve">TT-BTC ngày 16 tháng 11 năm 2020 do Bộ Tài chính ban hành (“Thông tư 98”) về hướng dẫn hoạt động và quản lý quỹ đầu tư chứng khoán và các quy định pháp lý có liên quan đến việc lập và trình bày báo cáo tài chính.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3FC5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3.3. Hình thức kế toán áp dụng: Quỹ áp dụng hình thức kế toán Nhật ký Chung.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3C0C64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Tiền và các khoản tương đương tiền bao gồm tiền gửi tại các ngân hàng cho hoạt động của Quỹ và các khoản đầu tư ngắn hạn không quá ba (3) tháng có khả năng chuyển đổi dễ dàng thành tiền và không có nhiều rủi ro trong chuyển đổi thành tiền kể từ ngày mua khoản đầu tư đó tại thời điểm báo cáo.</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5849ED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4. Các chính sách kế toán áp dụng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BCE6549" w14:textId="3EE61C0B"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Việc lập Báo cáo Tài chính Quý </w:t>
      </w:r>
      <w:r w:rsidR="00344459">
        <w:rPr>
          <w:rFonts w:ascii="Times New Roman" w:eastAsia="Times New Roman" w:hAnsi="Times New Roman" w:cs="Times New Roman"/>
          <w:bCs/>
          <w:sz w:val="20"/>
          <w:szCs w:val="20"/>
          <w:lang w:val="vi-VN"/>
        </w:rPr>
        <w:t>4</w:t>
      </w:r>
      <w:r w:rsidR="00344459" w:rsidRPr="008205F7">
        <w:rPr>
          <w:rFonts w:ascii="Times New Roman" w:eastAsia="Times New Roman" w:hAnsi="Times New Roman" w:cs="Times New Roman"/>
          <w:bCs/>
          <w:sz w:val="20"/>
          <w:szCs w:val="20"/>
          <w:lang w:val="vi-VN"/>
        </w:rPr>
        <w:t xml:space="preserve"> </w:t>
      </w:r>
      <w:r w:rsidRPr="008205F7">
        <w:rPr>
          <w:rFonts w:ascii="Times New Roman" w:eastAsia="Times New Roman" w:hAnsi="Times New Roman" w:cs="Times New Roman"/>
          <w:bCs/>
          <w:sz w:val="20"/>
          <w:szCs w:val="20"/>
          <w:lang w:val="vi-VN"/>
        </w:rPr>
        <w:t>Năm 2023 cùng áp dụng chính sách kế toán với Báo cáo Tài chính năm 2022</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81090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 Các sự kiện hoặc giao dịch trọng yếu trong kỳ kế toán giữa niên độ</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E8F65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5.1. Tính chu kỳ của các hoạt động kinh doanh trong kỳ kế toán giữa niên độ: Quỹ ENF hoạt động không có tính chu kỳ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ED0DFDC" w14:textId="17CE676C"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5.2. Trong kỳ, quỹ không phát sinh các khoản mục nào ảnh hưởng đến tài sản, nợ phải trả, nguồn vốn góp, thu nhập thuần, hoặc các luồng tiền được coi là yếu tố không bình thường do tính chất, quy mô hoặc tác động của chúng </w:t>
      </w:r>
    </w:p>
    <w:p w14:paraId="64625474" w14:textId="6DB0DDF9" w:rsidR="008205F7" w:rsidRPr="00344459"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AA355F">
        <w:rPr>
          <w:rFonts w:ascii="Times New Roman" w:eastAsia="Times New Roman" w:hAnsi="Times New Roman" w:cs="Times New Roman"/>
          <w:bCs/>
          <w:sz w:val="20"/>
          <w:szCs w:val="20"/>
          <w:lang w:val="vi-VN"/>
        </w:rPr>
        <w:t xml:space="preserve">5.3. </w:t>
      </w:r>
      <w:r w:rsidR="00666F32" w:rsidRPr="00DF2227">
        <w:rPr>
          <w:rFonts w:ascii="Times New Roman" w:eastAsia="Times New Roman" w:hAnsi="Times New Roman" w:cs="Times New Roman"/>
          <w:bCs/>
          <w:sz w:val="20"/>
          <w:szCs w:val="20"/>
          <w:lang w:val="vi-VN"/>
        </w:rPr>
        <w:t>Thuyết minh báo cáo tài chính</w:t>
      </w:r>
      <w:r w:rsidR="00666F32" w:rsidRPr="00344459">
        <w:rPr>
          <w:rFonts w:ascii="Times New Roman" w:eastAsia="Times New Roman" w:hAnsi="Times New Roman" w:cs="Times New Roman"/>
          <w:bCs/>
          <w:sz w:val="20"/>
          <w:szCs w:val="20"/>
          <w:lang w:val="vi-VN"/>
        </w:rPr>
        <w:t xml:space="preserve"> </w:t>
      </w:r>
    </w:p>
    <w:p w14:paraId="507E827D" w14:textId="41790B40" w:rsidR="008205F7" w:rsidRPr="00344459" w:rsidRDefault="00A071AD"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344459">
        <w:rPr>
          <w:rFonts w:ascii="Times New Roman" w:eastAsia="Times New Roman" w:hAnsi="Times New Roman" w:cs="Times New Roman"/>
          <w:bCs/>
          <w:sz w:val="20"/>
          <w:szCs w:val="20"/>
          <w:lang w:val="vi-VN"/>
        </w:rPr>
        <w:t>Phần thuyết minh này được trình bày theo phụ lục đính kèm.</w:t>
      </w:r>
    </w:p>
    <w:p w14:paraId="5BB160CD" w14:textId="13CDE6C7" w:rsidR="00A071AD" w:rsidRPr="008205F7" w:rsidRDefault="00C55710" w:rsidP="008205F7">
      <w:pPr>
        <w:spacing w:beforeLines="60" w:before="144" w:afterLines="60" w:after="144" w:line="360" w:lineRule="auto"/>
        <w:jc w:val="both"/>
        <w:rPr>
          <w:rFonts w:ascii="Times New Roman" w:eastAsia="Times New Roman" w:hAnsi="Times New Roman" w:cs="Times New Roman"/>
          <w:bCs/>
          <w:sz w:val="20"/>
          <w:szCs w:val="20"/>
        </w:rPr>
      </w:pPr>
      <w:r>
        <w:rPr>
          <w:rFonts w:ascii="Times New Roman" w:eastAsia="Times New Roman" w:hAnsi="Times New Roman" w:cs="Times New Roman"/>
          <w:bCs/>
          <w:sz w:val="20"/>
          <w:szCs w:val="20"/>
        </w:rPr>
        <w:object w:dxaOrig="1541" w:dyaOrig="998" w14:anchorId="21A60B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05pt;height:49.9pt" o:ole="">
            <v:imagedata r:id="rId8" o:title=""/>
          </v:shape>
          <o:OLEObject Type="Embed" ProgID="Excel.Sheet.12" ShapeID="_x0000_i1025" DrawAspect="Icon" ObjectID="_1782803698" r:id="rId9"/>
        </w:object>
      </w:r>
    </w:p>
    <w:p w14:paraId="36E25C5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5.4. Trong kỳ, quỹ không có bất kỳ thay đổi nào liên quan đến các ước tính kế toán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4FC69CB" w14:textId="1CCE9B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5.5. Nguyên tắc và phương pháp kế toán ghi nhận nguồn vốn Quỹ mở: </w:t>
      </w:r>
    </w:p>
    <w:p w14:paraId="0273467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5.5.1. Vốn góp và thặng dư vốn:</w:t>
      </w:r>
    </w:p>
    <w:p w14:paraId="1B634C8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của nhà đầu tư: Các chứng chỉ quỹ với quyền hưởng cổ tức được phân loại thành vốn góp của nhà đầu tư, trong đó bao gồm vốn góp phát hành và vốn góp mua lại.</w:t>
      </w:r>
    </w:p>
    <w:p w14:paraId="4B7A9B5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phát hành: Vốn góp phát hành phản ánh nguồn vốn đầu tư của Quỹ do các nhà đầu tư góp vốn vào Quỹ theo phương thức mua chứng chỉ quỹ trong lần phát hành lần đầu ra công chúng và các lần giao dịch chứng chỉ quỹ tiếp theo sau khi Quỹ thành lập hoặc theo phương thức chuyển đổi chứng chỉ quỹ của các quỹ mở khác thuộc sự quản lý của Công ty Quản lý Quỹ với chứng chỉ quỹ của Quỹ. Vốn góp phát hành được phản ánh theo mệnh giá của chứng chỉ quỹ.</w:t>
      </w:r>
    </w:p>
    <w:p w14:paraId="39A695C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Vốn góp mua lại: Vốn góp mua lại phản ánh tình hình mua lại chứng chỉ quỹ của các Nhà đầu tư tại các kỳ giao dịch chứng chỉ quỹ sau khi Quỹ thành lập hoặc theo phương thức chuyển đổi chứng chỉ quỹ của Quỹ với chứng chỉ quỹ của các quỹ mở khác thuộc sự quản lý của Công ty Quản lý Quỹ. Vốn góp mua lại được phản ánh theo mệnh giá của chứng chỉ quỹ.</w:t>
      </w:r>
    </w:p>
    <w:p w14:paraId="46CDA59A" w14:textId="3D21FF4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Thặng dư vốn góp của Nhà đầu tư : Thặng dư vốn góp phản ánh chênh lệch giữa giá trị tài sản ròng trên một chứng chỉ quỹ và mệnh giá trên một chứng chỉ quỹ được phát hành/mua lại.</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A56CD66" w14:textId="5C4A384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5.5.2. Lợi nhuận chưa phân phối:</w:t>
      </w:r>
    </w:p>
    <w:p w14:paraId="4F12B4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 chưa phân phối phản ánh lợi nhuận chưa phân phối tại thời điểm báo cáo, bao gồm lợi nhuận đã thực hiện và lợi nhuận chưa thực hiện.</w:t>
      </w:r>
    </w:p>
    <w:p w14:paraId="1BAAE70F"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đã thực hiện là số chênh lệch giữa tổng thu nhập, doanh thu với tổng các khoản chi phí của Quỹ lũy kế phát sinh trong năm (không bao gồm chênh lệch tăng/(giảm) đánh giá lại các khoản đầu tư chưa thực hiện).</w:t>
      </w:r>
    </w:p>
    <w:p w14:paraId="066EEE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nhuận/(lỗ) chưa thực hiện là tổng giá trị lãi/(lỗ) đánh giá lại của các khoản đầu tư thuộc danh mục đầu tư của Quỹ lũy kế phát sinh trong năm.</w:t>
      </w:r>
    </w:p>
    <w:p w14:paraId="68BFE230"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Cuối kỳ kế toán năm, Quỹ xác định lợi nhuận/(lỗ) đã thực hiện và lợi nhuận/(lỗ) chưa thực hiện trong năm và ghi nhận vào “Lợi nhuận chưa phân phối” trên báo cáo tình hình tài chính.</w:t>
      </w:r>
    </w:p>
    <w:p w14:paraId="24552E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Lợi nhuận/tài sản đã phân phối cho nhà đầu tư:</w:t>
      </w:r>
    </w:p>
    <w:p w14:paraId="72F0F60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Lợi nhuận/tài sản đã phân phối cho nhà đầu tư phản ánh số lợi nhuận/tài sản đã phân phối cho nhà đầu tư trong năm.</w:t>
      </w:r>
    </w:p>
    <w:p w14:paraId="415737BD" w14:textId="5F41E9FC"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ghi nhận lợi nhuận/tài sản đã phân phối cho nhà đầu tư dựa trên Nghị quyết của Đại hội Nhà đầu tư, phù hợp với Điều lệ của Quỹ mở và quy định của pháp luật chứng khoán hiện hành.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5.5.3. Chứng chỉ Quỹ và Giá trị tài sản ròng có thể phân phối cho Nhà đầu tư nắm giữ chứng chỉ quỹ:</w:t>
      </w:r>
    </w:p>
    <w:p w14:paraId="4A02268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Chứng chỉ quỹ có thể được Nhà đầu tư bán lại cho Quỹ vào các ngày giao dịch để đổi lại một lượng tiền tương ứng dựa trên giá trị tài sản ròng có thể phân phối cho nhà đầu tư đang nắm giữ chứng chỉ quỹ tại ngày trước ngày giao dịch. </w:t>
      </w:r>
    </w:p>
    <w:p w14:paraId="4F8CCCD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phát hành và mua lại chứng chỉ quỹ tại các ngày giao dịch được công bố dựa trên giá trị tài sản ròng trên một chứng chỉ quỹ.  Giá trị tài sản ròng trên một chứng chỉ quỹ được tính bằng cách chia giá trị tài sản ròng của Quỹ cho tổng số chứng chỉ quỹ đang lưu hành tại ngày trước ngày giao dịch.</w:t>
      </w:r>
    </w:p>
    <w:p w14:paraId="679BAFC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Tất cả các chứng chỉ quỹ phát hành cho Nhà đầu tư đều có các quyền biểu quyết, quyền hưởng cổ tức, quyền được bán lại và các quyền khác như nhau.  Mỗi chứng chỉ quỹ đã phát hành tương ứng với một quyền biểu quyết tại các cuộc họp thường niên của Quỹ và có quyền được hưởng cổ tức mà Quỹ công bố vào từng thời điểm. </w:t>
      </w:r>
    </w:p>
    <w:p w14:paraId="5AB3EE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trị tài sản ròng có thể phân phối cho nhà đầu tư nắm giữ chứng chỉ quỹ mở đồng thời cũng phản ánh lợi nhuận chưa phân phối, vốn góp của Nhà đầu tư và thặng dư vốn góp.  Trong đó, vốn góp của Nhà đầu tư của Quỹ bao gồm vốn góp phát hành và vốn góp mua lại.  Thặng dư vốn góp của Nhà đầu tư phản ánh chênh lệch giữa thu/chi thực tế từ việc phát hành/mua lại chứng chỉ quỹ dựa trên tài sản ròng trên một chứng chỉ quỹ và mệnh giá trên một chứng chỉ quỹ.  Lợi nhuận chưa phân phối của Quỹ bao gồm lợi nhuận đã thực hiện và lợi nhuận chưa thực hiện.</w:t>
      </w:r>
    </w:p>
    <w:p w14:paraId="43D01E67" w14:textId="7EBA4DC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Quỹ chỉ được sử dụng phần lợi nhuận đã thực hiện lũy kế của năm trước trừ đi lỗ chưa thực hiện lũy kế tính đến thời điểm phân phối lợi nhuận để phân phối cho Nhà đầu tư nắm giữ chứng chỉ quỹ.  Việc phân phối lợi nhuận của Quỹ phải thực hiện theo đúng quy định của luật chứng khoán hiện hành áp dụng đối với quỹ mở, Điều lệ Tổ chức và Hoạt động của Quỹ, Bản cáo bạch và Nghị quyết Đại hội Nhà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B9321BC" w14:textId="49C1A32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5.6. Nguyên tắc và phương pháp kế toán ghi nhận các khoản thu nhập, doanh thu Quỹ mở: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Doanh thu được ghi nhận khi Quỹ có khả năng tương đối chắc chắn nhận được các lợi ích kinh tế và các khoản doanh thu này có thể xác định được một cách đáng tin cậy.</w:t>
      </w:r>
    </w:p>
    <w:p w14:paraId="068222E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lãi tiền gửi, lãi trái phiếu và cổ tức:</w:t>
      </w:r>
    </w:p>
    <w:p w14:paraId="4981F0A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Thu nhập lãi tiền gửi và lãi trái phiếu được ghi nhận trong báo cáo thu nhập trên cơ sở dồn tích trừ khi khả năng thu hồi không chắc chắn.  </w:t>
      </w:r>
    </w:p>
    <w:p w14:paraId="18F91BD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cổ tức được ghi nhận khi quyền nhận cổ tức của Quỹ được xác lập.  Cổ tức bằng cổ phiếu không được ghi nhận là thu nhập.</w:t>
      </w:r>
    </w:p>
    <w:p w14:paraId="27AEE32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w:t>
      </w:r>
    </w:p>
    <w:p w14:paraId="7B4CF7ED" w14:textId="249C3E1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Thu nhập từ hoạt động kinh doanh chứng khoán được ghi nhận trong báo cáo thu nhập khi nhận được Thông báo kết quả giao dịch kinh doanh chứng khoán từ Trung Tâm Lưu ký Chứng khoán Việt Nam đã được kiểm tra bởi Ngân hàng Lưu ký (đối với chứng khoán đã niêm yết) và khi hoàn tất hợp đồng chuyển nhượng tài sản (đối với chứng khoán chưa niêm yết).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2D0381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5.7. Nguyên tắc và phương pháp kế toán ghi nhận chi phí:</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9054B2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Các khoản chi phí được ghi nhận trong báo cáo thu nhập khi phát sinh.</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7B2043B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FD1F68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5.8. Sự kiện trọng yếu phát sinh sau ngày kết thúc kỳ kế toán giữa niên độ chưa được phản ánh trong  Báo cáo tài chính giữa niên độ đó: Không có</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4EB846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5.9. Trình bày các chính sách định giá các khoản đầu tư:</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A43BB82" w14:textId="19070A65"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Đồng Việt Nam: Số dư tiền mặt tại ngày trước ngày định giá.</w:t>
      </w:r>
    </w:p>
    <w:p w14:paraId="437D64B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Ngoại tệ: Giá trị quy đổi ra VND theo tỷ giá hiện hành tại các tổ chức tín dụng được phép kinh doanh ngoại hối tại ngày trước ngày định giá</w:t>
      </w:r>
    </w:p>
    <w:p w14:paraId="3C8E59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Tiền gửi kỳ hạn: Giá trị tiền gửi cộng lãi chưa được thanh toán tính tới ngày trước ngày định giá</w:t>
      </w:r>
    </w:p>
    <w:p w14:paraId="3C0AE38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Tín phiếu kho bạc, chứng chỉ tiền gửi có thể chuyển nhượng và các công cụ thị trường tiền tệ khác: Giá mua cộng với lãi lũy kế tính tới ngày trước ngày định giá.</w:t>
      </w:r>
    </w:p>
    <w:p w14:paraId="08C87058" w14:textId="3E2678D8"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Các công cụ không trả lãi bao gồm tín phiếu, trái phiếu không trả lãi, giấy tờ có giá và các công cụ không trả lãi khác: Giá yết trên hệ thống giao dịch của Sở giao dịch chứng khoán; trường hợp không có giá yết thì mức giá được xác định theo hoặc mô hình chiết khấu dòng tiền căn cứ vào lãi suất trúng thầu hoặc một lãi suất khác do BĐDQ phê duyệt và thời gian nắm giữ công cụ.</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C8A847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390867F4" w14:textId="64F6BA21"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Trái phiếu niêm yết: </w:t>
      </w:r>
    </w:p>
    <w:p w14:paraId="1288C1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yết bình quân trên hệ thống giao dịch hoặc tên gọi khác, tùy thuộc vào quy định nội bộ của Sở giao dịch chứng khoán tại ngày có giao dịch gần nhất trước ngày định giá cộng lãi lũy kế;</w:t>
      </w:r>
    </w:p>
    <w:p w14:paraId="236A844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Trong trường hợp không có giao dịch nhiều hơn 15 ngày tính đến ngày định giá, giá trái phiếu sẽ được xác định theo thứ tự ưu tiên như sau: </w:t>
      </w:r>
    </w:p>
    <w:p w14:paraId="48614A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 .</w:t>
      </w:r>
    </w:p>
    <w:p w14:paraId="5785E84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được phê duyệt bởi BĐDQ; </w:t>
      </w:r>
    </w:p>
    <w:p w14:paraId="472BEF7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B8F5B2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Mệnh giá cộng lãi lũy kế; </w:t>
      </w:r>
    </w:p>
    <w:p w14:paraId="45A8278E" w14:textId="684F5EA6"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5F024455" w14:textId="47EEFE4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Trái phiếu không niêm yết:</w:t>
      </w:r>
    </w:p>
    <w:p w14:paraId="7504513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chào mua (bid-price basis) được định giá và cung cấp bởi các tổ chức dịch vụ cung cấp báo giá độc lập, uy tín trên thị trường, theo thứ tự ưu tiên là Interactive Data Corporation, Markit, Reuters hoặc Bloomberg, v.v…tại ngày trước ngày định giá cộng lãi lũy kế.</w:t>
      </w:r>
    </w:p>
    <w:p w14:paraId="41AD5B4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Trong trường hợp không có các loại giá nêu trên, giá trái phiếu không niêm yết sẽ được xác định theo thứ tự ưu tiên sau:</w:t>
      </w:r>
    </w:p>
    <w:p w14:paraId="32930BE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cuối cùng có sẵn (giá cũ). Việc sử dụng giá cũ này phải được giám sát và tuân theo Chính sách sử dụng giá cũ quy định trong Chính sách Định giá tài sản; </w:t>
      </w:r>
    </w:p>
    <w:p w14:paraId="4E3C92B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hợp lý sử dụng các kỹ thuật định giá phù hợp được phê duyệt bởi BĐDQ; </w:t>
      </w:r>
    </w:p>
    <w:p w14:paraId="04D4F1E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Mệnh giá cộng lãi lũy kế;</w:t>
      </w:r>
    </w:p>
    <w:p w14:paraId="6239F905" w14:textId="369D4920"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 cộng lãi lũy kế.</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65131DC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296ABA95" w14:textId="4B0B22F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niêm yết</w:t>
      </w:r>
    </w:p>
    <w:p w14:paraId="7E84A4B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41AF0DD7"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73B2CE8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2DAA716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ECC69C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03030BCE"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sổ sách theo báo cáo tài chính gần nhất đã được kiểm toán hoặc soát xét</w:t>
      </w:r>
    </w:p>
    <w:p w14:paraId="26E891EA" w14:textId="054975D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327AB4" w14:textId="6E3A623D"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Công ty đại chúng đăng ký giao dịch trên hệ thống UpCom</w:t>
      </w:r>
    </w:p>
    <w:p w14:paraId="029A1AD2"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đóng cửa hoặc tên gọi khác, tùy thuộc vào quy định nội bộ của Sở giao dịch chứng khoán của ngày có giao dịch gần nhất trước ngày định giá;</w:t>
      </w:r>
    </w:p>
    <w:p w14:paraId="6D038C1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Trường hợp không có giao dịch nhiều hơn 15 ngày tính đến ngày định giá, giá sẽ được xác định theo thứ tự ưu tiên sau:</w:t>
      </w:r>
    </w:p>
    <w:p w14:paraId="3C21D866"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797798A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trị hợp lý sử dụng các kỹ thuật định giá phù hợp được phê duyệt bởi BĐDQ;</w:t>
      </w:r>
    </w:p>
    <w:p w14:paraId="7C27D8B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hoặc soát xét; </w:t>
      </w:r>
    </w:p>
    <w:p w14:paraId="6222873D" w14:textId="50D7B3A6" w:rsid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p>
    <w:p w14:paraId="4CC6A87A" w14:textId="7E13B9F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bị đình chỉ giao dịch, hoặc hủy niêm yết hoặc hủy đăng ký giao dịch</w:t>
      </w:r>
    </w:p>
    <w:p w14:paraId="7C3A34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được xác định theo thứ tự ưu tiên sau:</w:t>
      </w:r>
    </w:p>
    <w:p w14:paraId="6005865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cuối cùng có sẵn (giá cũ). Việc sử dụng giá cũ này phải được giám sát và tuân theo Chính sách sử dụng giá cũ quy định trong Chính sách Định giá tài sản;</w:t>
      </w:r>
    </w:p>
    <w:p w14:paraId="4EFF3EB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lastRenderedPageBreak/>
        <w:t xml:space="preserve">+  Giá trị hợp lý sử dụng các kỹ thuật định giá phù hợp được phê duyệt bởi BĐDQ </w:t>
      </w:r>
    </w:p>
    <w:p w14:paraId="311622DD"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hoặc soát xét; </w:t>
      </w:r>
    </w:p>
    <w:p w14:paraId="39444217" w14:textId="55D186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mua.</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0AA842FA" w14:textId="6222CE92"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Cổ phiếu của tổ chức trong tình trạng giải thể, phá sản</w:t>
      </w:r>
    </w:p>
    <w:p w14:paraId="741E236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Là một trong các mức giá sau:</w:t>
      </w:r>
    </w:p>
    <w:p w14:paraId="4340CAD5"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- 80% giá trị thanh lý của cổ phiếu đó tại ngày lập bảng cân đối kế toán gần nhất trước ngày định giá; hoặc</w:t>
      </w:r>
    </w:p>
    <w:p w14:paraId="7A354E64" w14:textId="23E279B9"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t>Cổ phần và phần góp vốn khác.</w:t>
      </w:r>
    </w:p>
    <w:p w14:paraId="6A0D401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thị trường là giá trung bình của các giao dịch thực hiện thành công tại ngày giao dịch gần nhất trước ngày định giá do các tổ chức báo giá cung cấp.</w:t>
      </w:r>
    </w:p>
    <w:p w14:paraId="1960DCF8"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 Trường hợp không có báo giá từ các tổ chức báo giá thì mức giá được xác định theo thứ tự như sau:</w:t>
      </w:r>
    </w:p>
    <w:p w14:paraId="3409E06C"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sau:</w:t>
      </w:r>
    </w:p>
    <w:p w14:paraId="79F37043"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mua/Giá trị vốn góp; </w:t>
      </w:r>
    </w:p>
    <w:p w14:paraId="0B26C32A"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trị sổ sách theo báo cáo tài chính gần nhất đã được kiểm toán; </w:t>
      </w:r>
    </w:p>
    <w:p w14:paraId="6919C971"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Giá xác định theo phương pháp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1D51F42E" w14:textId="426474A4"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w:t>
      </w:r>
    </w:p>
    <w:p w14:paraId="6C115369"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xml:space="preserve">- Giá đóng cửa hoặc tên gọi khác tùy thuộc vào quy định nội bộ của Sở giao dịch chứng khoán tại ngày giao dịch gần nhất trước ngày định giá. </w:t>
      </w:r>
    </w:p>
    <w:p w14:paraId="6FB9E704"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 Trong trường hợp chứng khoán phái sinh niêm yết không có giao dịch trong nhiều hơn 15 ngày tính đến ngày định giá trên hệ thống giao dịch tại Sở giao dịch chứng khoán, giá chứng khoán phái sinh niêm yết sẽ được định giá và cung cấp bởi các công ty dịch vụ cung cấp giá độc lập, uy tín trên thị trường, theo thứ tự ưu tiên  là Interactive Data Corporation (“ICE”), Markit, Reuters and Bloomberg"</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9E078AB" w14:textId="7777777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Chứng khoán phái sinh niêm yết không có báo giá thị trường: Giá xác định theo phương pháp đã được BĐDQ chấp thuận.</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p w14:paraId="43820778" w14:textId="22DB8787" w:rsidR="008205F7" w:rsidRPr="008205F7"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Các tài sản khác được phép đầu tư</w:t>
      </w:r>
    </w:p>
    <w:p w14:paraId="4CA2AD93" w14:textId="50081445" w:rsidR="002026EF" w:rsidRPr="00E470F5" w:rsidRDefault="008205F7" w:rsidP="008205F7">
      <w:pPr>
        <w:spacing w:beforeLines="60" w:before="144" w:afterLines="60" w:after="144" w:line="360" w:lineRule="auto"/>
        <w:jc w:val="both"/>
        <w:rPr>
          <w:rFonts w:ascii="Times New Roman" w:eastAsia="Times New Roman" w:hAnsi="Times New Roman" w:cs="Times New Roman"/>
          <w:bCs/>
          <w:sz w:val="20"/>
          <w:szCs w:val="20"/>
          <w:lang w:val="vi-VN"/>
        </w:rPr>
      </w:pPr>
      <w:r w:rsidRPr="008205F7">
        <w:rPr>
          <w:rFonts w:ascii="Times New Roman" w:eastAsia="Times New Roman" w:hAnsi="Times New Roman" w:cs="Times New Roman"/>
          <w:bCs/>
          <w:sz w:val="20"/>
          <w:szCs w:val="20"/>
          <w:lang w:val="vi-VN"/>
        </w:rPr>
        <w:t>Giá xác định theo phương pháp định giá được BĐDQ của Quỹ phê duyệt..</w:t>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r w:rsidRPr="008205F7">
        <w:rPr>
          <w:rFonts w:ascii="Times New Roman" w:eastAsia="Times New Roman" w:hAnsi="Times New Roman" w:cs="Times New Roman"/>
          <w:bCs/>
          <w:sz w:val="20"/>
          <w:szCs w:val="20"/>
          <w:lang w:val="vi-VN"/>
        </w:rPr>
        <w:tab/>
      </w:r>
    </w:p>
    <w:tbl>
      <w:tblPr>
        <w:tblW w:w="5000" w:type="pct"/>
        <w:tblLook w:val="01E0" w:firstRow="1" w:lastRow="1" w:firstColumn="1" w:lastColumn="1" w:noHBand="0" w:noVBand="0"/>
      </w:tblPr>
      <w:tblGrid>
        <w:gridCol w:w="2643"/>
        <w:gridCol w:w="534"/>
        <w:gridCol w:w="2787"/>
        <w:gridCol w:w="483"/>
        <w:gridCol w:w="2768"/>
      </w:tblGrid>
      <w:tr w:rsidR="002026EF" w:rsidRPr="00F1331A" w14:paraId="19D9F3B3" w14:textId="77777777" w:rsidTr="002026EF">
        <w:trPr>
          <w:trHeight w:val="281"/>
        </w:trPr>
        <w:tc>
          <w:tcPr>
            <w:tcW w:w="1434" w:type="pct"/>
          </w:tcPr>
          <w:p w14:paraId="17E9B36D"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lastRenderedPageBreak/>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lập</w:t>
            </w:r>
            <w:proofErr w:type="spellEnd"/>
            <w:r w:rsidRPr="00F1331A">
              <w:rPr>
                <w:rFonts w:ascii="Times New Roman" w:hAnsi="Times New Roman" w:cs="Times New Roman"/>
                <w:sz w:val="20"/>
                <w:szCs w:val="20"/>
              </w:rPr>
              <w:t>:</w:t>
            </w:r>
          </w:p>
        </w:tc>
        <w:tc>
          <w:tcPr>
            <w:tcW w:w="290" w:type="pct"/>
          </w:tcPr>
          <w:p w14:paraId="7B9519F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Pr>
          <w:p w14:paraId="2211E981"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c>
          <w:tcPr>
            <w:tcW w:w="262" w:type="pct"/>
          </w:tcPr>
          <w:p w14:paraId="2437CC8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Pr>
          <w:p w14:paraId="0BAD7E7B"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roofErr w:type="spellStart"/>
            <w:r w:rsidRPr="00F1331A">
              <w:rPr>
                <w:rFonts w:ascii="Times New Roman" w:hAnsi="Times New Roman" w:cs="Times New Roman"/>
                <w:sz w:val="20"/>
                <w:szCs w:val="20"/>
              </w:rPr>
              <w:t>Người</w:t>
            </w:r>
            <w:proofErr w:type="spellEnd"/>
            <w:r w:rsidRPr="00F1331A">
              <w:rPr>
                <w:rFonts w:ascii="Times New Roman" w:hAnsi="Times New Roman" w:cs="Times New Roman"/>
                <w:sz w:val="20"/>
                <w:szCs w:val="20"/>
              </w:rPr>
              <w:t xml:space="preserve"> </w:t>
            </w:r>
            <w:proofErr w:type="spellStart"/>
            <w:r w:rsidRPr="00F1331A">
              <w:rPr>
                <w:rFonts w:ascii="Times New Roman" w:hAnsi="Times New Roman" w:cs="Times New Roman"/>
                <w:sz w:val="20"/>
                <w:szCs w:val="20"/>
              </w:rPr>
              <w:t>duyệt</w:t>
            </w:r>
            <w:proofErr w:type="spellEnd"/>
            <w:r w:rsidRPr="00F1331A">
              <w:rPr>
                <w:rFonts w:ascii="Times New Roman" w:hAnsi="Times New Roman" w:cs="Times New Roman"/>
                <w:sz w:val="20"/>
                <w:szCs w:val="20"/>
              </w:rPr>
              <w:t>:</w:t>
            </w:r>
          </w:p>
        </w:tc>
      </w:tr>
      <w:tr w:rsidR="002026EF" w:rsidRPr="00F1331A" w14:paraId="7B1909E8" w14:textId="77777777" w:rsidTr="002026EF">
        <w:trPr>
          <w:trHeight w:val="445"/>
        </w:trPr>
        <w:tc>
          <w:tcPr>
            <w:tcW w:w="1434" w:type="pct"/>
            <w:tcBorders>
              <w:bottom w:val="single" w:sz="4" w:space="0" w:color="auto"/>
            </w:tcBorders>
          </w:tcPr>
          <w:p w14:paraId="5966EAA6"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C44CD3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820BA0"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p w14:paraId="5604E5FF" w14:textId="77777777" w:rsidR="002026EF" w:rsidRPr="00F1331A" w:rsidRDefault="002026EF" w:rsidP="00F1331A">
            <w:pPr>
              <w:keepNext/>
              <w:tabs>
                <w:tab w:val="center" w:pos="2268"/>
                <w:tab w:val="center" w:pos="5670"/>
              </w:tabs>
              <w:rPr>
                <w:rFonts w:ascii="Times New Roman" w:hAnsi="Times New Roman" w:cs="Times New Roman"/>
                <w:sz w:val="20"/>
                <w:szCs w:val="20"/>
              </w:rPr>
            </w:pPr>
          </w:p>
        </w:tc>
        <w:tc>
          <w:tcPr>
            <w:tcW w:w="290" w:type="pct"/>
          </w:tcPr>
          <w:p w14:paraId="14F83E8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12" w:type="pct"/>
            <w:tcBorders>
              <w:bottom w:val="single" w:sz="4" w:space="0" w:color="auto"/>
            </w:tcBorders>
          </w:tcPr>
          <w:p w14:paraId="12849C0A"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262" w:type="pct"/>
          </w:tcPr>
          <w:p w14:paraId="0462E5EE"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c>
          <w:tcPr>
            <w:tcW w:w="1502" w:type="pct"/>
            <w:tcBorders>
              <w:bottom w:val="single" w:sz="4" w:space="0" w:color="auto"/>
            </w:tcBorders>
          </w:tcPr>
          <w:p w14:paraId="611B9B13" w14:textId="77777777" w:rsidR="002026EF" w:rsidRPr="00F1331A" w:rsidRDefault="002026EF" w:rsidP="00F1331A">
            <w:pPr>
              <w:keepNext/>
              <w:tabs>
                <w:tab w:val="center" w:pos="2268"/>
                <w:tab w:val="center" w:pos="5670"/>
              </w:tabs>
              <w:jc w:val="center"/>
              <w:rPr>
                <w:rFonts w:ascii="Times New Roman" w:hAnsi="Times New Roman" w:cs="Times New Roman"/>
                <w:sz w:val="20"/>
                <w:szCs w:val="20"/>
              </w:rPr>
            </w:pPr>
          </w:p>
        </w:tc>
      </w:tr>
      <w:tr w:rsidR="002026EF" w:rsidRPr="00526B90" w14:paraId="4FF32515" w14:textId="77777777" w:rsidTr="002026EF">
        <w:trPr>
          <w:trHeight w:val="545"/>
        </w:trPr>
        <w:tc>
          <w:tcPr>
            <w:tcW w:w="1434" w:type="pct"/>
            <w:tcBorders>
              <w:top w:val="single" w:sz="4" w:space="0" w:color="auto"/>
            </w:tcBorders>
          </w:tcPr>
          <w:p w14:paraId="697D4735" w14:textId="60FE74C1"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i/>
                <w:sz w:val="20"/>
                <w:szCs w:val="20"/>
              </w:rPr>
            </w:pPr>
          </w:p>
        </w:tc>
        <w:tc>
          <w:tcPr>
            <w:tcW w:w="290" w:type="pct"/>
          </w:tcPr>
          <w:p w14:paraId="0621BA4A"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rPr>
            </w:pPr>
          </w:p>
        </w:tc>
        <w:tc>
          <w:tcPr>
            <w:tcW w:w="1512" w:type="pct"/>
            <w:tcBorders>
              <w:top w:val="single" w:sz="4" w:space="0" w:color="auto"/>
            </w:tcBorders>
          </w:tcPr>
          <w:p w14:paraId="74C4E6E8" w14:textId="1CD1FA3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i/>
                <w:sz w:val="20"/>
                <w:szCs w:val="20"/>
              </w:rPr>
            </w:pPr>
          </w:p>
        </w:tc>
        <w:tc>
          <w:tcPr>
            <w:tcW w:w="262" w:type="pct"/>
          </w:tcPr>
          <w:p w14:paraId="40DB3C01" w14:textId="77777777" w:rsidR="002026EF" w:rsidRPr="00F1331A" w:rsidRDefault="002026EF" w:rsidP="00F1331A">
            <w:pPr>
              <w:keepNext/>
              <w:tabs>
                <w:tab w:val="center" w:pos="2268"/>
                <w:tab w:val="center" w:pos="5670"/>
              </w:tabs>
              <w:spacing w:after="120" w:line="240" w:lineRule="auto"/>
              <w:jc w:val="center"/>
              <w:rPr>
                <w:rFonts w:ascii="Times New Roman" w:hAnsi="Times New Roman" w:cs="Times New Roman"/>
                <w:sz w:val="20"/>
                <w:szCs w:val="20"/>
                <w:lang w:val="es-HN"/>
              </w:rPr>
            </w:pPr>
          </w:p>
        </w:tc>
        <w:tc>
          <w:tcPr>
            <w:tcW w:w="1502" w:type="pct"/>
            <w:tcBorders>
              <w:top w:val="single" w:sz="4" w:space="0" w:color="auto"/>
            </w:tcBorders>
          </w:tcPr>
          <w:p w14:paraId="69F0A4E7" w14:textId="3E78CB40" w:rsidR="002026EF" w:rsidRPr="00521082" w:rsidRDefault="002026EF" w:rsidP="00F1331A">
            <w:pPr>
              <w:keepNext/>
              <w:tabs>
                <w:tab w:val="center" w:pos="2268"/>
                <w:tab w:val="center" w:pos="5670"/>
              </w:tabs>
              <w:spacing w:after="120" w:line="240" w:lineRule="auto"/>
              <w:jc w:val="center"/>
              <w:rPr>
                <w:rFonts w:ascii="Times New Roman" w:hAnsi="Times New Roman" w:cs="Times New Roman"/>
                <w:i/>
                <w:iCs/>
                <w:sz w:val="20"/>
                <w:szCs w:val="20"/>
                <w:lang w:val="es-HN"/>
              </w:rPr>
            </w:pPr>
          </w:p>
        </w:tc>
      </w:tr>
      <w:bookmarkEnd w:id="0"/>
    </w:tbl>
    <w:p w14:paraId="3DE27770" w14:textId="77777777" w:rsidR="00A90089" w:rsidRPr="00A50E62" w:rsidRDefault="00A90089" w:rsidP="00F1331A">
      <w:pPr>
        <w:rPr>
          <w:rFonts w:ascii="Times New Roman" w:hAnsi="Times New Roman" w:cs="Times New Roman"/>
          <w:b/>
          <w:lang w:val="es-HN"/>
        </w:rPr>
      </w:pPr>
    </w:p>
    <w:sectPr w:rsidR="00A90089" w:rsidRPr="00A50E62" w:rsidSect="00667503">
      <w:headerReference w:type="even" r:id="rId10"/>
      <w:headerReference w:type="default" r:id="rId11"/>
      <w:footerReference w:type="default" r:id="rId12"/>
      <w:headerReference w:type="first" r:id="rId13"/>
      <w:pgSz w:w="11909" w:h="16834" w:code="9"/>
      <w:pgMar w:top="1077" w:right="1276" w:bottom="919" w:left="1418" w:header="709" w:footer="2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AEF526" w14:textId="77777777" w:rsidR="00A90551" w:rsidRDefault="00A90551" w:rsidP="001C71B0">
      <w:pPr>
        <w:spacing w:after="0" w:line="240" w:lineRule="auto"/>
      </w:pPr>
      <w:r>
        <w:separator/>
      </w:r>
    </w:p>
  </w:endnote>
  <w:endnote w:type="continuationSeparator" w:id="0">
    <w:p w14:paraId="4AF77C4E" w14:textId="77777777" w:rsidR="00A90551" w:rsidRDefault="00A90551" w:rsidP="001C71B0">
      <w:pPr>
        <w:spacing w:after="0" w:line="240" w:lineRule="auto"/>
      </w:pPr>
      <w:r>
        <w:continuationSeparator/>
      </w:r>
    </w:p>
  </w:endnote>
  <w:endnote w:type="continuationNotice" w:id="1">
    <w:p w14:paraId="79E75180" w14:textId="77777777" w:rsidR="008230C1" w:rsidRDefault="008230C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charset w:val="00"/>
    <w:family w:val="auto"/>
    <w:pitch w:val="variable"/>
    <w:sig w:usb0="00000001"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13800"/>
      <w:docPartObj>
        <w:docPartGallery w:val="Page Numbers (Bottom of Page)"/>
        <w:docPartUnique/>
      </w:docPartObj>
    </w:sdtPr>
    <w:sdtEndPr>
      <w:rPr>
        <w:rFonts w:ascii="Times New Roman" w:hAnsi="Times New Roman" w:cs="Times New Roman"/>
      </w:rPr>
    </w:sdtEndPr>
    <w:sdtContent>
      <w:p w14:paraId="067D2C34" w14:textId="77777777" w:rsidR="004D0ED5" w:rsidRPr="003306B7" w:rsidRDefault="004D0ED5">
        <w:pPr>
          <w:pStyle w:val="Footer"/>
          <w:jc w:val="center"/>
          <w:rPr>
            <w:rFonts w:ascii="Times New Roman" w:hAnsi="Times New Roman" w:cs="Times New Roman"/>
          </w:rPr>
        </w:pPr>
        <w:r w:rsidRPr="003306B7">
          <w:rPr>
            <w:rFonts w:ascii="Times New Roman" w:hAnsi="Times New Roman" w:cs="Times New Roman"/>
          </w:rPr>
          <w:fldChar w:fldCharType="begin"/>
        </w:r>
        <w:r w:rsidRPr="003306B7">
          <w:rPr>
            <w:rFonts w:ascii="Times New Roman" w:hAnsi="Times New Roman" w:cs="Times New Roman"/>
          </w:rPr>
          <w:instrText xml:space="preserve"> PAGE   \* MERGEFORMAT </w:instrText>
        </w:r>
        <w:r w:rsidRPr="003306B7">
          <w:rPr>
            <w:rFonts w:ascii="Times New Roman" w:hAnsi="Times New Roman" w:cs="Times New Roman"/>
          </w:rPr>
          <w:fldChar w:fldCharType="separate"/>
        </w:r>
        <w:r w:rsidRPr="003306B7">
          <w:rPr>
            <w:rFonts w:ascii="Times New Roman" w:hAnsi="Times New Roman" w:cs="Times New Roman"/>
            <w:noProof/>
          </w:rPr>
          <w:t>14</w:t>
        </w:r>
        <w:r w:rsidRPr="003306B7">
          <w:rPr>
            <w:rFonts w:ascii="Times New Roman" w:hAnsi="Times New Roman" w:cs="Times New Roman"/>
            <w:noProof/>
          </w:rPr>
          <w:fldChar w:fldCharType="end"/>
        </w:r>
      </w:p>
    </w:sdtContent>
  </w:sdt>
  <w:p w14:paraId="0B157BF2" w14:textId="77777777" w:rsidR="004D0ED5" w:rsidRDefault="004D0E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E529" w14:textId="77777777" w:rsidR="00A90551" w:rsidRDefault="00A90551" w:rsidP="001C71B0">
      <w:pPr>
        <w:spacing w:after="0" w:line="240" w:lineRule="auto"/>
      </w:pPr>
      <w:r>
        <w:separator/>
      </w:r>
    </w:p>
  </w:footnote>
  <w:footnote w:type="continuationSeparator" w:id="0">
    <w:p w14:paraId="4BBEF2DA" w14:textId="77777777" w:rsidR="00A90551" w:rsidRDefault="00A90551" w:rsidP="001C71B0">
      <w:pPr>
        <w:spacing w:after="0" w:line="240" w:lineRule="auto"/>
      </w:pPr>
      <w:r>
        <w:continuationSeparator/>
      </w:r>
    </w:p>
  </w:footnote>
  <w:footnote w:type="continuationNotice" w:id="1">
    <w:p w14:paraId="24B60A6E" w14:textId="77777777" w:rsidR="008230C1" w:rsidRDefault="008230C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03CDA0" w14:textId="71611E9C" w:rsidR="00E83B86" w:rsidRDefault="00821D45">
    <w:pPr>
      <w:pStyle w:val="Header"/>
    </w:pPr>
    <w:r>
      <w:rPr>
        <w:noProof/>
      </w:rPr>
      <mc:AlternateContent>
        <mc:Choice Requires="wps">
          <w:drawing>
            <wp:anchor distT="0" distB="0" distL="0" distR="0" simplePos="0" relativeHeight="251659264" behindDoc="0" locked="0" layoutInCell="1" allowOverlap="1" wp14:anchorId="35E03A23" wp14:editId="02BD0D2F">
              <wp:simplePos x="635" y="635"/>
              <wp:positionH relativeFrom="page">
                <wp:align>left</wp:align>
              </wp:positionH>
              <wp:positionV relativeFrom="page">
                <wp:align>top</wp:align>
              </wp:positionV>
              <wp:extent cx="443865" cy="443865"/>
              <wp:effectExtent l="0" t="0" r="18415" b="1270"/>
              <wp:wrapNone/>
              <wp:docPr id="5" name="Text Box 5"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DA02135" w14:textId="4326C565"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35E03A23" id="_x0000_t202" coordsize="21600,21600" o:spt="202" path="m,l,21600r21600,l21600,xe">
              <v:stroke joinstyle="miter"/>
              <v:path gradientshapeok="t" o:connecttype="rect"/>
            </v:shapetype>
            <v:shape id="Text Box 5" o:spid="_x0000_s1026" type="#_x0000_t202" alt="PUBLIC" style="position:absolute;margin-left:0;margin-top:0;width:34.95pt;height:34.95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8XEJ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" filled="f" stroked="f">
              <v:fill o:detectmouseclick="t"/>
              <v:textbox style="mso-fit-shape-to-text:t" inset="20pt,15pt,0,0">
                <w:txbxContent>
                  <w:p w14:paraId="3DA02135" w14:textId="4326C565"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AA75A" w14:textId="4A1A3E73" w:rsidR="004D0ED5" w:rsidRDefault="00821D45">
    <w:pPr>
      <w:pStyle w:val="Header"/>
      <w:jc w:val="center"/>
    </w:pPr>
    <w:r>
      <w:rPr>
        <w:noProof/>
      </w:rPr>
      <mc:AlternateContent>
        <mc:Choice Requires="wps">
          <w:drawing>
            <wp:anchor distT="0" distB="0" distL="0" distR="0" simplePos="0" relativeHeight="251660288" behindDoc="0" locked="0" layoutInCell="1" allowOverlap="1" wp14:anchorId="6BDAA894" wp14:editId="3F24FBFE">
              <wp:simplePos x="901700" y="450850"/>
              <wp:positionH relativeFrom="page">
                <wp:align>left</wp:align>
              </wp:positionH>
              <wp:positionV relativeFrom="page">
                <wp:align>top</wp:align>
              </wp:positionV>
              <wp:extent cx="443865" cy="443865"/>
              <wp:effectExtent l="0" t="0" r="18415" b="1270"/>
              <wp:wrapNone/>
              <wp:docPr id="6" name="Text Box 6"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FD3F117" w14:textId="20D4C8A3"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BDAA894" id="_x0000_t202" coordsize="21600,21600" o:spt="202" path="m,l,21600r21600,l21600,xe">
              <v:stroke joinstyle="miter"/>
              <v:path gradientshapeok="t" o:connecttype="rect"/>
            </v:shapetype>
            <v:shape id="Text Box 6" o:spid="_x0000_s1027" type="#_x0000_t202" alt="PUBLIC"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" filled="f" stroked="f">
              <v:fill o:detectmouseclick="t"/>
              <v:textbox style="mso-fit-shape-to-text:t" inset="20pt,15pt,0,0">
                <w:txbxContent>
                  <w:p w14:paraId="1FD3F117" w14:textId="20D4C8A3"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v:textbox>
              <w10:wrap anchorx="page" anchory="page"/>
            </v:shape>
          </w:pict>
        </mc:Fallback>
      </mc:AlternateContent>
    </w:r>
  </w:p>
  <w:p w14:paraId="6A731384" w14:textId="77777777" w:rsidR="004D0ED5" w:rsidRDefault="004D0E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6D17F" w14:textId="4BEA7B63" w:rsidR="00E83B86" w:rsidRDefault="00821D45">
    <w:pPr>
      <w:pStyle w:val="Header"/>
    </w:pPr>
    <w:r>
      <w:rPr>
        <w:noProof/>
      </w:rPr>
      <mc:AlternateContent>
        <mc:Choice Requires="wps">
          <w:drawing>
            <wp:anchor distT="0" distB="0" distL="0" distR="0" simplePos="0" relativeHeight="251658240" behindDoc="0" locked="0" layoutInCell="1" allowOverlap="1" wp14:anchorId="7D8C6A0A" wp14:editId="6216D593">
              <wp:simplePos x="635" y="635"/>
              <wp:positionH relativeFrom="page">
                <wp:align>left</wp:align>
              </wp:positionH>
              <wp:positionV relativeFrom="page">
                <wp:align>top</wp:align>
              </wp:positionV>
              <wp:extent cx="443865" cy="443865"/>
              <wp:effectExtent l="0" t="0" r="18415" b="1270"/>
              <wp:wrapNone/>
              <wp:docPr id="1"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9FD1E37" w14:textId="2E7D040A"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7D8C6A0A" id="_x0000_t202" coordsize="21600,21600" o:spt="202" path="m,l,21600r21600,l21600,xe">
              <v:stroke joinstyle="miter"/>
              <v:path gradientshapeok="t" o:connecttype="rect"/>
            </v:shapetype>
            <v:shape id="Text Box 1" o:spid="_x0000_s1028" type="#_x0000_t202" alt="PUBLIC" style="position:absolute;margin-left:0;margin-top:0;width:34.95pt;height:34.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J9/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" filled="f" stroked="f">
              <v:fill o:detectmouseclick="t"/>
              <v:textbox style="mso-fit-shape-to-text:t" inset="20pt,15pt,0,0">
                <w:txbxContent>
                  <w:p w14:paraId="69FD1E37" w14:textId="2E7D040A" w:rsidR="00821D45" w:rsidRPr="00821D45" w:rsidRDefault="00821D45" w:rsidP="00821D45">
                    <w:pPr>
                      <w:spacing w:after="0"/>
                      <w:rPr>
                        <w:rFonts w:ascii="Arial" w:eastAsia="Arial" w:hAnsi="Arial" w:cs="Arial"/>
                        <w:noProof/>
                        <w:color w:val="317100"/>
                        <w:sz w:val="18"/>
                        <w:szCs w:val="18"/>
                      </w:rPr>
                    </w:pPr>
                    <w:r w:rsidRPr="00821D45">
                      <w:rPr>
                        <w:rFonts w:ascii="Arial" w:eastAsia="Arial" w:hAnsi="Arial" w:cs="Arial"/>
                        <w:noProof/>
                        <w:color w:val="317100"/>
                        <w:sz w:val="18"/>
                        <w:szCs w:val="18"/>
                      </w:rPr>
                      <w:t>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1212A"/>
    <w:multiLevelType w:val="hybridMultilevel"/>
    <w:tmpl w:val="F19A3546"/>
    <w:lvl w:ilvl="0" w:tplc="A78C241A">
      <w:start w:val="1"/>
      <w:numFmt w:val="bullet"/>
      <w:lvlText w:val="►"/>
      <w:lvlJc w:val="left"/>
      <w:pPr>
        <w:ind w:left="720" w:hanging="360"/>
      </w:pPr>
      <w:rPr>
        <w:rFonts w:ascii="Arial" w:hAnsi="Arial" w:hint="default"/>
        <w:color w:val="808080"/>
        <w:sz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0A4D9B"/>
    <w:multiLevelType w:val="multilevel"/>
    <w:tmpl w:val="D0A84190"/>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12FD305A"/>
    <w:multiLevelType w:val="multilevel"/>
    <w:tmpl w:val="6F546E2C"/>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8D708CA"/>
    <w:multiLevelType w:val="multilevel"/>
    <w:tmpl w:val="DB38A52E"/>
    <w:lvl w:ilvl="0">
      <w:start w:val="6"/>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305603E6"/>
    <w:multiLevelType w:val="multilevel"/>
    <w:tmpl w:val="9D680BA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00305D3"/>
    <w:multiLevelType w:val="hybridMultilevel"/>
    <w:tmpl w:val="96D84704"/>
    <w:lvl w:ilvl="0" w:tplc="F4561248">
      <w:start w:val="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CFC339F"/>
    <w:multiLevelType w:val="multilevel"/>
    <w:tmpl w:val="39FE15C0"/>
    <w:lvl w:ilvl="0">
      <w:start w:val="5"/>
      <w:numFmt w:val="decimal"/>
      <w:lvlText w:val="%1"/>
      <w:lvlJc w:val="left"/>
      <w:pPr>
        <w:ind w:left="400" w:hanging="400"/>
      </w:pPr>
      <w:rPr>
        <w:rFonts w:hint="default"/>
      </w:rPr>
    </w:lvl>
    <w:lvl w:ilvl="1">
      <w:start w:val="5"/>
      <w:numFmt w:val="decimal"/>
      <w:lvlText w:val="%1.%2"/>
      <w:lvlJc w:val="left"/>
      <w:pPr>
        <w:ind w:left="400" w:hanging="4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85708078">
    <w:abstractNumId w:val="4"/>
  </w:num>
  <w:num w:numId="2" w16cid:durableId="1276013072">
    <w:abstractNumId w:val="6"/>
  </w:num>
  <w:num w:numId="3" w16cid:durableId="1555652456">
    <w:abstractNumId w:val="5"/>
  </w:num>
  <w:num w:numId="4" w16cid:durableId="1357654747">
    <w:abstractNumId w:val="0"/>
  </w:num>
  <w:num w:numId="5" w16cid:durableId="1424959321">
    <w:abstractNumId w:val="3"/>
  </w:num>
  <w:num w:numId="6" w16cid:durableId="520818913">
    <w:abstractNumId w:val="2"/>
  </w:num>
  <w:num w:numId="7" w16cid:durableId="631906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4096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A62"/>
    <w:rsid w:val="000005E8"/>
    <w:rsid w:val="00003D72"/>
    <w:rsid w:val="00005FDA"/>
    <w:rsid w:val="000077B3"/>
    <w:rsid w:val="000108AA"/>
    <w:rsid w:val="00011038"/>
    <w:rsid w:val="000112E9"/>
    <w:rsid w:val="0001686F"/>
    <w:rsid w:val="00021517"/>
    <w:rsid w:val="0002342A"/>
    <w:rsid w:val="0002464E"/>
    <w:rsid w:val="0002538C"/>
    <w:rsid w:val="00027D51"/>
    <w:rsid w:val="00031395"/>
    <w:rsid w:val="0003501E"/>
    <w:rsid w:val="00035E8A"/>
    <w:rsid w:val="00043F2C"/>
    <w:rsid w:val="00044F04"/>
    <w:rsid w:val="000454C0"/>
    <w:rsid w:val="00047BA7"/>
    <w:rsid w:val="00054F5F"/>
    <w:rsid w:val="000552C4"/>
    <w:rsid w:val="00057FC5"/>
    <w:rsid w:val="000600D3"/>
    <w:rsid w:val="00060CC8"/>
    <w:rsid w:val="00061B96"/>
    <w:rsid w:val="00063F88"/>
    <w:rsid w:val="00064AB0"/>
    <w:rsid w:val="00071BEA"/>
    <w:rsid w:val="000740CD"/>
    <w:rsid w:val="00075A7E"/>
    <w:rsid w:val="00075FC8"/>
    <w:rsid w:val="00077DA3"/>
    <w:rsid w:val="00080979"/>
    <w:rsid w:val="00084BAA"/>
    <w:rsid w:val="0009032D"/>
    <w:rsid w:val="000905E3"/>
    <w:rsid w:val="00091255"/>
    <w:rsid w:val="0009135B"/>
    <w:rsid w:val="00095166"/>
    <w:rsid w:val="00096DEF"/>
    <w:rsid w:val="000A2161"/>
    <w:rsid w:val="000A2B91"/>
    <w:rsid w:val="000B10DB"/>
    <w:rsid w:val="000B1D1B"/>
    <w:rsid w:val="000B37DB"/>
    <w:rsid w:val="000B56BA"/>
    <w:rsid w:val="000B76BB"/>
    <w:rsid w:val="000C0065"/>
    <w:rsid w:val="000C20FC"/>
    <w:rsid w:val="000C286F"/>
    <w:rsid w:val="000C3EDB"/>
    <w:rsid w:val="000C5B0E"/>
    <w:rsid w:val="000C6C31"/>
    <w:rsid w:val="000D01E0"/>
    <w:rsid w:val="000D01E3"/>
    <w:rsid w:val="000D075E"/>
    <w:rsid w:val="000D2162"/>
    <w:rsid w:val="000D339C"/>
    <w:rsid w:val="000D65C9"/>
    <w:rsid w:val="000D7393"/>
    <w:rsid w:val="000E1197"/>
    <w:rsid w:val="000E266F"/>
    <w:rsid w:val="000E280B"/>
    <w:rsid w:val="000E6F1F"/>
    <w:rsid w:val="000E796E"/>
    <w:rsid w:val="000F1394"/>
    <w:rsid w:val="000F337E"/>
    <w:rsid w:val="000F5921"/>
    <w:rsid w:val="000F65C7"/>
    <w:rsid w:val="00104B8F"/>
    <w:rsid w:val="001054CE"/>
    <w:rsid w:val="00105C6B"/>
    <w:rsid w:val="00106679"/>
    <w:rsid w:val="001100C0"/>
    <w:rsid w:val="001101DA"/>
    <w:rsid w:val="001108F7"/>
    <w:rsid w:val="00113103"/>
    <w:rsid w:val="00114CA4"/>
    <w:rsid w:val="001155AC"/>
    <w:rsid w:val="0011582A"/>
    <w:rsid w:val="00115E3C"/>
    <w:rsid w:val="001169B1"/>
    <w:rsid w:val="00120103"/>
    <w:rsid w:val="0012049B"/>
    <w:rsid w:val="00120E1A"/>
    <w:rsid w:val="00120F7B"/>
    <w:rsid w:val="00125796"/>
    <w:rsid w:val="0012677B"/>
    <w:rsid w:val="00132FBB"/>
    <w:rsid w:val="00133E33"/>
    <w:rsid w:val="00134679"/>
    <w:rsid w:val="00135512"/>
    <w:rsid w:val="0013794C"/>
    <w:rsid w:val="00144B65"/>
    <w:rsid w:val="00144B68"/>
    <w:rsid w:val="0014725E"/>
    <w:rsid w:val="001507A3"/>
    <w:rsid w:val="00150BCD"/>
    <w:rsid w:val="00150E5C"/>
    <w:rsid w:val="0015360B"/>
    <w:rsid w:val="0015396D"/>
    <w:rsid w:val="001615DB"/>
    <w:rsid w:val="00162765"/>
    <w:rsid w:val="00162B5E"/>
    <w:rsid w:val="00165D34"/>
    <w:rsid w:val="001777F5"/>
    <w:rsid w:val="0018141C"/>
    <w:rsid w:val="0018172C"/>
    <w:rsid w:val="00185036"/>
    <w:rsid w:val="0018675B"/>
    <w:rsid w:val="00187DF7"/>
    <w:rsid w:val="00193998"/>
    <w:rsid w:val="001959AF"/>
    <w:rsid w:val="00195E92"/>
    <w:rsid w:val="001A1CD6"/>
    <w:rsid w:val="001A44D3"/>
    <w:rsid w:val="001A64EB"/>
    <w:rsid w:val="001B0CAE"/>
    <w:rsid w:val="001B119E"/>
    <w:rsid w:val="001B13D8"/>
    <w:rsid w:val="001B3037"/>
    <w:rsid w:val="001B49AE"/>
    <w:rsid w:val="001B7305"/>
    <w:rsid w:val="001C28CB"/>
    <w:rsid w:val="001C2A28"/>
    <w:rsid w:val="001C44BE"/>
    <w:rsid w:val="001C4BB2"/>
    <w:rsid w:val="001C71B0"/>
    <w:rsid w:val="001D07BC"/>
    <w:rsid w:val="001D08AB"/>
    <w:rsid w:val="001D1C50"/>
    <w:rsid w:val="001D1D5F"/>
    <w:rsid w:val="001D2554"/>
    <w:rsid w:val="001D4F6B"/>
    <w:rsid w:val="001D508E"/>
    <w:rsid w:val="001D5428"/>
    <w:rsid w:val="001D5C07"/>
    <w:rsid w:val="001D5FAC"/>
    <w:rsid w:val="001D61E8"/>
    <w:rsid w:val="001D64CF"/>
    <w:rsid w:val="001D6ABB"/>
    <w:rsid w:val="001D6C3D"/>
    <w:rsid w:val="001D7107"/>
    <w:rsid w:val="001E02A1"/>
    <w:rsid w:val="001E5B0B"/>
    <w:rsid w:val="001E692E"/>
    <w:rsid w:val="001F071D"/>
    <w:rsid w:val="001F1E9E"/>
    <w:rsid w:val="001F29A7"/>
    <w:rsid w:val="001F47E5"/>
    <w:rsid w:val="001F49F2"/>
    <w:rsid w:val="001F5003"/>
    <w:rsid w:val="001F7623"/>
    <w:rsid w:val="002026EF"/>
    <w:rsid w:val="002048E3"/>
    <w:rsid w:val="00205BE6"/>
    <w:rsid w:val="00210946"/>
    <w:rsid w:val="00210A07"/>
    <w:rsid w:val="002114B9"/>
    <w:rsid w:val="0021159F"/>
    <w:rsid w:val="002116D4"/>
    <w:rsid w:val="002134B4"/>
    <w:rsid w:val="0021456D"/>
    <w:rsid w:val="00215F96"/>
    <w:rsid w:val="002164E7"/>
    <w:rsid w:val="00216591"/>
    <w:rsid w:val="00216D17"/>
    <w:rsid w:val="00216E21"/>
    <w:rsid w:val="0022081D"/>
    <w:rsid w:val="00220A04"/>
    <w:rsid w:val="002227D9"/>
    <w:rsid w:val="00222B09"/>
    <w:rsid w:val="00223545"/>
    <w:rsid w:val="00224183"/>
    <w:rsid w:val="002269B8"/>
    <w:rsid w:val="00227C27"/>
    <w:rsid w:val="00227E8A"/>
    <w:rsid w:val="00230BB5"/>
    <w:rsid w:val="0023167A"/>
    <w:rsid w:val="00234A6C"/>
    <w:rsid w:val="00236810"/>
    <w:rsid w:val="00246A60"/>
    <w:rsid w:val="002477FF"/>
    <w:rsid w:val="00250861"/>
    <w:rsid w:val="00250AD0"/>
    <w:rsid w:val="00250B57"/>
    <w:rsid w:val="00250D5D"/>
    <w:rsid w:val="00251300"/>
    <w:rsid w:val="0025273A"/>
    <w:rsid w:val="00255C41"/>
    <w:rsid w:val="0026067A"/>
    <w:rsid w:val="002616AA"/>
    <w:rsid w:val="00261AB9"/>
    <w:rsid w:val="00261FE2"/>
    <w:rsid w:val="002623D2"/>
    <w:rsid w:val="00264514"/>
    <w:rsid w:val="00264B74"/>
    <w:rsid w:val="00270931"/>
    <w:rsid w:val="00270D56"/>
    <w:rsid w:val="00275ED9"/>
    <w:rsid w:val="002854AB"/>
    <w:rsid w:val="00285A40"/>
    <w:rsid w:val="00285AC2"/>
    <w:rsid w:val="00292182"/>
    <w:rsid w:val="002936AD"/>
    <w:rsid w:val="002A1B1F"/>
    <w:rsid w:val="002A1EBE"/>
    <w:rsid w:val="002A2D83"/>
    <w:rsid w:val="002A4A76"/>
    <w:rsid w:val="002A5624"/>
    <w:rsid w:val="002A755C"/>
    <w:rsid w:val="002B0B43"/>
    <w:rsid w:val="002B139B"/>
    <w:rsid w:val="002B2E84"/>
    <w:rsid w:val="002B77A3"/>
    <w:rsid w:val="002C17CE"/>
    <w:rsid w:val="002C1DA1"/>
    <w:rsid w:val="002C2BA1"/>
    <w:rsid w:val="002C3696"/>
    <w:rsid w:val="002C43AC"/>
    <w:rsid w:val="002C4AEC"/>
    <w:rsid w:val="002D0385"/>
    <w:rsid w:val="002D1200"/>
    <w:rsid w:val="002D2947"/>
    <w:rsid w:val="002D3E7F"/>
    <w:rsid w:val="002D504A"/>
    <w:rsid w:val="002D566C"/>
    <w:rsid w:val="002D6D52"/>
    <w:rsid w:val="002E248C"/>
    <w:rsid w:val="002E24CC"/>
    <w:rsid w:val="002E4643"/>
    <w:rsid w:val="002E4B38"/>
    <w:rsid w:val="002E52EE"/>
    <w:rsid w:val="002F7464"/>
    <w:rsid w:val="00301386"/>
    <w:rsid w:val="00301686"/>
    <w:rsid w:val="00302191"/>
    <w:rsid w:val="00303412"/>
    <w:rsid w:val="003036DF"/>
    <w:rsid w:val="00304727"/>
    <w:rsid w:val="0031196D"/>
    <w:rsid w:val="0031242E"/>
    <w:rsid w:val="0031285F"/>
    <w:rsid w:val="00314BE2"/>
    <w:rsid w:val="0031527A"/>
    <w:rsid w:val="00317DE1"/>
    <w:rsid w:val="003202EB"/>
    <w:rsid w:val="00320487"/>
    <w:rsid w:val="003207D4"/>
    <w:rsid w:val="003267F5"/>
    <w:rsid w:val="00327545"/>
    <w:rsid w:val="003306B7"/>
    <w:rsid w:val="0033120A"/>
    <w:rsid w:val="003323E7"/>
    <w:rsid w:val="00333447"/>
    <w:rsid w:val="00333674"/>
    <w:rsid w:val="00336655"/>
    <w:rsid w:val="003402C1"/>
    <w:rsid w:val="0034032C"/>
    <w:rsid w:val="0034035C"/>
    <w:rsid w:val="003403E8"/>
    <w:rsid w:val="003433EA"/>
    <w:rsid w:val="00344459"/>
    <w:rsid w:val="00347039"/>
    <w:rsid w:val="00347520"/>
    <w:rsid w:val="00347780"/>
    <w:rsid w:val="00351F33"/>
    <w:rsid w:val="00352ACF"/>
    <w:rsid w:val="00354262"/>
    <w:rsid w:val="0036095A"/>
    <w:rsid w:val="00361974"/>
    <w:rsid w:val="00366D58"/>
    <w:rsid w:val="00367596"/>
    <w:rsid w:val="003719D9"/>
    <w:rsid w:val="00372A0D"/>
    <w:rsid w:val="00372B65"/>
    <w:rsid w:val="003769CB"/>
    <w:rsid w:val="0038215D"/>
    <w:rsid w:val="00383CA0"/>
    <w:rsid w:val="0038621A"/>
    <w:rsid w:val="003865F9"/>
    <w:rsid w:val="0038754D"/>
    <w:rsid w:val="00387B62"/>
    <w:rsid w:val="00392816"/>
    <w:rsid w:val="00394B92"/>
    <w:rsid w:val="003950EF"/>
    <w:rsid w:val="0039599B"/>
    <w:rsid w:val="00396A71"/>
    <w:rsid w:val="00396DFF"/>
    <w:rsid w:val="003A27FF"/>
    <w:rsid w:val="003A3396"/>
    <w:rsid w:val="003A4FFE"/>
    <w:rsid w:val="003A5462"/>
    <w:rsid w:val="003A74EB"/>
    <w:rsid w:val="003B1EBF"/>
    <w:rsid w:val="003B3CF3"/>
    <w:rsid w:val="003B42A5"/>
    <w:rsid w:val="003B4835"/>
    <w:rsid w:val="003B77FB"/>
    <w:rsid w:val="003C052F"/>
    <w:rsid w:val="003C3840"/>
    <w:rsid w:val="003C583F"/>
    <w:rsid w:val="003D1389"/>
    <w:rsid w:val="003D2770"/>
    <w:rsid w:val="003D5F0D"/>
    <w:rsid w:val="003D732F"/>
    <w:rsid w:val="003E018A"/>
    <w:rsid w:val="003E0718"/>
    <w:rsid w:val="003F030F"/>
    <w:rsid w:val="003F16A0"/>
    <w:rsid w:val="003F1A62"/>
    <w:rsid w:val="003F1E9D"/>
    <w:rsid w:val="003F2ACB"/>
    <w:rsid w:val="003F4C87"/>
    <w:rsid w:val="003F50D5"/>
    <w:rsid w:val="003F766C"/>
    <w:rsid w:val="003F7734"/>
    <w:rsid w:val="00401C56"/>
    <w:rsid w:val="0040240E"/>
    <w:rsid w:val="004062EC"/>
    <w:rsid w:val="00412C26"/>
    <w:rsid w:val="00413552"/>
    <w:rsid w:val="00413BFB"/>
    <w:rsid w:val="004149EE"/>
    <w:rsid w:val="0042128D"/>
    <w:rsid w:val="00423F80"/>
    <w:rsid w:val="0043002C"/>
    <w:rsid w:val="004305DB"/>
    <w:rsid w:val="00431F31"/>
    <w:rsid w:val="004321C2"/>
    <w:rsid w:val="004355C1"/>
    <w:rsid w:val="00436114"/>
    <w:rsid w:val="0043665C"/>
    <w:rsid w:val="00436A9E"/>
    <w:rsid w:val="004377BE"/>
    <w:rsid w:val="00437858"/>
    <w:rsid w:val="004408F2"/>
    <w:rsid w:val="004411C9"/>
    <w:rsid w:val="00444F76"/>
    <w:rsid w:val="0044663D"/>
    <w:rsid w:val="00447210"/>
    <w:rsid w:val="004501A7"/>
    <w:rsid w:val="0045163B"/>
    <w:rsid w:val="00451F53"/>
    <w:rsid w:val="00454777"/>
    <w:rsid w:val="00461803"/>
    <w:rsid w:val="004655FC"/>
    <w:rsid w:val="00471CB8"/>
    <w:rsid w:val="00472F77"/>
    <w:rsid w:val="004757DC"/>
    <w:rsid w:val="004813C1"/>
    <w:rsid w:val="00483BA6"/>
    <w:rsid w:val="00484834"/>
    <w:rsid w:val="004861E6"/>
    <w:rsid w:val="00486CF9"/>
    <w:rsid w:val="004904A1"/>
    <w:rsid w:val="0049267A"/>
    <w:rsid w:val="0049338A"/>
    <w:rsid w:val="0049426D"/>
    <w:rsid w:val="00495CAF"/>
    <w:rsid w:val="00496159"/>
    <w:rsid w:val="004A07F8"/>
    <w:rsid w:val="004A2FBA"/>
    <w:rsid w:val="004A5C86"/>
    <w:rsid w:val="004A61C5"/>
    <w:rsid w:val="004A6996"/>
    <w:rsid w:val="004B55F3"/>
    <w:rsid w:val="004C1589"/>
    <w:rsid w:val="004C337B"/>
    <w:rsid w:val="004C3605"/>
    <w:rsid w:val="004C37DF"/>
    <w:rsid w:val="004C3FB8"/>
    <w:rsid w:val="004C52BF"/>
    <w:rsid w:val="004C578A"/>
    <w:rsid w:val="004C5A30"/>
    <w:rsid w:val="004C6AEA"/>
    <w:rsid w:val="004D0ED5"/>
    <w:rsid w:val="004D3B56"/>
    <w:rsid w:val="004D3E59"/>
    <w:rsid w:val="004D56CC"/>
    <w:rsid w:val="004D61CC"/>
    <w:rsid w:val="004D656B"/>
    <w:rsid w:val="004E05BB"/>
    <w:rsid w:val="004E1997"/>
    <w:rsid w:val="004E1DC4"/>
    <w:rsid w:val="004E2353"/>
    <w:rsid w:val="004E2A83"/>
    <w:rsid w:val="004F094D"/>
    <w:rsid w:val="004F2D6D"/>
    <w:rsid w:val="004F5072"/>
    <w:rsid w:val="004F79AC"/>
    <w:rsid w:val="0050105C"/>
    <w:rsid w:val="0050176A"/>
    <w:rsid w:val="00501C21"/>
    <w:rsid w:val="005029CF"/>
    <w:rsid w:val="00502D91"/>
    <w:rsid w:val="0051037E"/>
    <w:rsid w:val="005136AD"/>
    <w:rsid w:val="005139E8"/>
    <w:rsid w:val="00516FDA"/>
    <w:rsid w:val="00517F98"/>
    <w:rsid w:val="00520496"/>
    <w:rsid w:val="00521082"/>
    <w:rsid w:val="00526B90"/>
    <w:rsid w:val="005300A4"/>
    <w:rsid w:val="005306D0"/>
    <w:rsid w:val="005313F9"/>
    <w:rsid w:val="00531ECD"/>
    <w:rsid w:val="00532B17"/>
    <w:rsid w:val="00535859"/>
    <w:rsid w:val="00536568"/>
    <w:rsid w:val="00536B9E"/>
    <w:rsid w:val="005403D2"/>
    <w:rsid w:val="00545EB8"/>
    <w:rsid w:val="00546654"/>
    <w:rsid w:val="00550342"/>
    <w:rsid w:val="0055118C"/>
    <w:rsid w:val="005524DA"/>
    <w:rsid w:val="00552978"/>
    <w:rsid w:val="005573AE"/>
    <w:rsid w:val="00560B9A"/>
    <w:rsid w:val="00563B50"/>
    <w:rsid w:val="005654F8"/>
    <w:rsid w:val="005657EA"/>
    <w:rsid w:val="0056610E"/>
    <w:rsid w:val="00566C3F"/>
    <w:rsid w:val="005735B6"/>
    <w:rsid w:val="00575980"/>
    <w:rsid w:val="00576B1C"/>
    <w:rsid w:val="00577726"/>
    <w:rsid w:val="00580DC2"/>
    <w:rsid w:val="00584C2E"/>
    <w:rsid w:val="005964C4"/>
    <w:rsid w:val="0059760A"/>
    <w:rsid w:val="00597E09"/>
    <w:rsid w:val="005A062E"/>
    <w:rsid w:val="005A08C6"/>
    <w:rsid w:val="005A14F3"/>
    <w:rsid w:val="005A169F"/>
    <w:rsid w:val="005A2DED"/>
    <w:rsid w:val="005A6DB7"/>
    <w:rsid w:val="005B0719"/>
    <w:rsid w:val="005B10F4"/>
    <w:rsid w:val="005B338D"/>
    <w:rsid w:val="005B4EDF"/>
    <w:rsid w:val="005B64B6"/>
    <w:rsid w:val="005C1660"/>
    <w:rsid w:val="005C2766"/>
    <w:rsid w:val="005C3A40"/>
    <w:rsid w:val="005C4DBE"/>
    <w:rsid w:val="005C5D0E"/>
    <w:rsid w:val="005D0644"/>
    <w:rsid w:val="005D0A41"/>
    <w:rsid w:val="005D159D"/>
    <w:rsid w:val="005D2CFB"/>
    <w:rsid w:val="005D2DCC"/>
    <w:rsid w:val="005D35B3"/>
    <w:rsid w:val="005D38C4"/>
    <w:rsid w:val="005D76A6"/>
    <w:rsid w:val="005D7F92"/>
    <w:rsid w:val="005E60F6"/>
    <w:rsid w:val="005F0529"/>
    <w:rsid w:val="005F2ECC"/>
    <w:rsid w:val="005F3B78"/>
    <w:rsid w:val="00602BA4"/>
    <w:rsid w:val="0060671B"/>
    <w:rsid w:val="00607891"/>
    <w:rsid w:val="00607BC6"/>
    <w:rsid w:val="0061113A"/>
    <w:rsid w:val="0061123C"/>
    <w:rsid w:val="006120DB"/>
    <w:rsid w:val="0061405C"/>
    <w:rsid w:val="0061714E"/>
    <w:rsid w:val="00617DA6"/>
    <w:rsid w:val="006215A1"/>
    <w:rsid w:val="00622CF0"/>
    <w:rsid w:val="00622D77"/>
    <w:rsid w:val="00623D8B"/>
    <w:rsid w:val="006242C7"/>
    <w:rsid w:val="00625D55"/>
    <w:rsid w:val="006260A4"/>
    <w:rsid w:val="00632D13"/>
    <w:rsid w:val="006341B7"/>
    <w:rsid w:val="00634F9D"/>
    <w:rsid w:val="006375F2"/>
    <w:rsid w:val="00643CB6"/>
    <w:rsid w:val="0065130E"/>
    <w:rsid w:val="006602D3"/>
    <w:rsid w:val="00662556"/>
    <w:rsid w:val="00666F32"/>
    <w:rsid w:val="00667503"/>
    <w:rsid w:val="006678BD"/>
    <w:rsid w:val="00667A9B"/>
    <w:rsid w:val="006735BD"/>
    <w:rsid w:val="006750AF"/>
    <w:rsid w:val="006755D7"/>
    <w:rsid w:val="006761B1"/>
    <w:rsid w:val="0068161F"/>
    <w:rsid w:val="00681A90"/>
    <w:rsid w:val="006829BB"/>
    <w:rsid w:val="00690864"/>
    <w:rsid w:val="00691B88"/>
    <w:rsid w:val="00692A70"/>
    <w:rsid w:val="006A05AE"/>
    <w:rsid w:val="006A17A3"/>
    <w:rsid w:val="006A17B6"/>
    <w:rsid w:val="006A4BE0"/>
    <w:rsid w:val="006A51C5"/>
    <w:rsid w:val="006A5C3E"/>
    <w:rsid w:val="006A6864"/>
    <w:rsid w:val="006B3D3B"/>
    <w:rsid w:val="006B3E33"/>
    <w:rsid w:val="006B7621"/>
    <w:rsid w:val="006C12E7"/>
    <w:rsid w:val="006C20EC"/>
    <w:rsid w:val="006C2BFB"/>
    <w:rsid w:val="006C35F4"/>
    <w:rsid w:val="006C5345"/>
    <w:rsid w:val="006C564C"/>
    <w:rsid w:val="006C69BA"/>
    <w:rsid w:val="006D0D19"/>
    <w:rsid w:val="006D10F6"/>
    <w:rsid w:val="006D17BA"/>
    <w:rsid w:val="006D3FC4"/>
    <w:rsid w:val="006D71DC"/>
    <w:rsid w:val="006D724C"/>
    <w:rsid w:val="006E057B"/>
    <w:rsid w:val="006E0C7A"/>
    <w:rsid w:val="006E0D91"/>
    <w:rsid w:val="006E1899"/>
    <w:rsid w:val="006E29BC"/>
    <w:rsid w:val="006E6E47"/>
    <w:rsid w:val="006E6FAE"/>
    <w:rsid w:val="006E721A"/>
    <w:rsid w:val="006E7B7F"/>
    <w:rsid w:val="006F07C1"/>
    <w:rsid w:val="006F0C44"/>
    <w:rsid w:val="006F1E32"/>
    <w:rsid w:val="006F23C1"/>
    <w:rsid w:val="006F2A71"/>
    <w:rsid w:val="006F2FD6"/>
    <w:rsid w:val="006F5705"/>
    <w:rsid w:val="006F6616"/>
    <w:rsid w:val="007008EE"/>
    <w:rsid w:val="00700BF9"/>
    <w:rsid w:val="0070206A"/>
    <w:rsid w:val="00702CED"/>
    <w:rsid w:val="00703F77"/>
    <w:rsid w:val="00706793"/>
    <w:rsid w:val="00706A22"/>
    <w:rsid w:val="00710AAF"/>
    <w:rsid w:val="00710F95"/>
    <w:rsid w:val="00712F5B"/>
    <w:rsid w:val="00713848"/>
    <w:rsid w:val="00713A51"/>
    <w:rsid w:val="007150A8"/>
    <w:rsid w:val="007166C7"/>
    <w:rsid w:val="007171B3"/>
    <w:rsid w:val="0071765F"/>
    <w:rsid w:val="007229C1"/>
    <w:rsid w:val="0072483A"/>
    <w:rsid w:val="007254F1"/>
    <w:rsid w:val="0073327B"/>
    <w:rsid w:val="00733A49"/>
    <w:rsid w:val="007365FF"/>
    <w:rsid w:val="0073786D"/>
    <w:rsid w:val="00744A3C"/>
    <w:rsid w:val="00744EE6"/>
    <w:rsid w:val="00745965"/>
    <w:rsid w:val="00750E39"/>
    <w:rsid w:val="00751660"/>
    <w:rsid w:val="00751925"/>
    <w:rsid w:val="00753568"/>
    <w:rsid w:val="0076057E"/>
    <w:rsid w:val="00760DF7"/>
    <w:rsid w:val="007620A4"/>
    <w:rsid w:val="0076273D"/>
    <w:rsid w:val="007629A7"/>
    <w:rsid w:val="007648CF"/>
    <w:rsid w:val="00770B60"/>
    <w:rsid w:val="00770EB2"/>
    <w:rsid w:val="00771051"/>
    <w:rsid w:val="00771190"/>
    <w:rsid w:val="0077283E"/>
    <w:rsid w:val="00773816"/>
    <w:rsid w:val="00775278"/>
    <w:rsid w:val="007756DE"/>
    <w:rsid w:val="00775DE3"/>
    <w:rsid w:val="00776003"/>
    <w:rsid w:val="00777AE3"/>
    <w:rsid w:val="00777C55"/>
    <w:rsid w:val="00783FE5"/>
    <w:rsid w:val="00786E5F"/>
    <w:rsid w:val="007908E0"/>
    <w:rsid w:val="00791A37"/>
    <w:rsid w:val="00792B2C"/>
    <w:rsid w:val="00797027"/>
    <w:rsid w:val="007A1F7E"/>
    <w:rsid w:val="007A2801"/>
    <w:rsid w:val="007A349F"/>
    <w:rsid w:val="007A6260"/>
    <w:rsid w:val="007B0EB8"/>
    <w:rsid w:val="007B3948"/>
    <w:rsid w:val="007B4A8D"/>
    <w:rsid w:val="007B5AC9"/>
    <w:rsid w:val="007B66F4"/>
    <w:rsid w:val="007B7B36"/>
    <w:rsid w:val="007C3C64"/>
    <w:rsid w:val="007C42B7"/>
    <w:rsid w:val="007C56BA"/>
    <w:rsid w:val="007C6B25"/>
    <w:rsid w:val="007C776F"/>
    <w:rsid w:val="007D0890"/>
    <w:rsid w:val="007D1944"/>
    <w:rsid w:val="007D1DA3"/>
    <w:rsid w:val="007D27C0"/>
    <w:rsid w:val="007D3D64"/>
    <w:rsid w:val="007D42AA"/>
    <w:rsid w:val="007D4888"/>
    <w:rsid w:val="007D496E"/>
    <w:rsid w:val="007D4ECF"/>
    <w:rsid w:val="007D6560"/>
    <w:rsid w:val="007E032F"/>
    <w:rsid w:val="007E09A9"/>
    <w:rsid w:val="007E11E1"/>
    <w:rsid w:val="007E2FF0"/>
    <w:rsid w:val="007E4A97"/>
    <w:rsid w:val="007E4AA5"/>
    <w:rsid w:val="007E503E"/>
    <w:rsid w:val="007F1B64"/>
    <w:rsid w:val="007F2924"/>
    <w:rsid w:val="00802EC2"/>
    <w:rsid w:val="00803429"/>
    <w:rsid w:val="008048FF"/>
    <w:rsid w:val="00804BEE"/>
    <w:rsid w:val="008069D2"/>
    <w:rsid w:val="00807413"/>
    <w:rsid w:val="0081019B"/>
    <w:rsid w:val="00811563"/>
    <w:rsid w:val="00813F01"/>
    <w:rsid w:val="00815228"/>
    <w:rsid w:val="00815522"/>
    <w:rsid w:val="00815847"/>
    <w:rsid w:val="0081767C"/>
    <w:rsid w:val="008205F7"/>
    <w:rsid w:val="00820CD6"/>
    <w:rsid w:val="00821D45"/>
    <w:rsid w:val="008230C1"/>
    <w:rsid w:val="0082488F"/>
    <w:rsid w:val="00825608"/>
    <w:rsid w:val="00826C55"/>
    <w:rsid w:val="00827DEB"/>
    <w:rsid w:val="00830998"/>
    <w:rsid w:val="00830999"/>
    <w:rsid w:val="008319A6"/>
    <w:rsid w:val="008337EB"/>
    <w:rsid w:val="0083446F"/>
    <w:rsid w:val="008362D4"/>
    <w:rsid w:val="0083713B"/>
    <w:rsid w:val="00840561"/>
    <w:rsid w:val="00845746"/>
    <w:rsid w:val="00846FD5"/>
    <w:rsid w:val="008476E3"/>
    <w:rsid w:val="008502C4"/>
    <w:rsid w:val="008520BD"/>
    <w:rsid w:val="008542CC"/>
    <w:rsid w:val="00855660"/>
    <w:rsid w:val="00863063"/>
    <w:rsid w:val="0086332C"/>
    <w:rsid w:val="00865000"/>
    <w:rsid w:val="0086557B"/>
    <w:rsid w:val="00872441"/>
    <w:rsid w:val="008747FD"/>
    <w:rsid w:val="00884172"/>
    <w:rsid w:val="0089063E"/>
    <w:rsid w:val="00895184"/>
    <w:rsid w:val="00896F95"/>
    <w:rsid w:val="00897536"/>
    <w:rsid w:val="008A03C0"/>
    <w:rsid w:val="008A0C76"/>
    <w:rsid w:val="008A1490"/>
    <w:rsid w:val="008A39AE"/>
    <w:rsid w:val="008A5BC6"/>
    <w:rsid w:val="008A6550"/>
    <w:rsid w:val="008A79FC"/>
    <w:rsid w:val="008B002A"/>
    <w:rsid w:val="008B1AF1"/>
    <w:rsid w:val="008B3002"/>
    <w:rsid w:val="008B3530"/>
    <w:rsid w:val="008B41ED"/>
    <w:rsid w:val="008C2101"/>
    <w:rsid w:val="008C2E5B"/>
    <w:rsid w:val="008C4463"/>
    <w:rsid w:val="008C5C87"/>
    <w:rsid w:val="008C79FE"/>
    <w:rsid w:val="008D01E9"/>
    <w:rsid w:val="008D086E"/>
    <w:rsid w:val="008D19F6"/>
    <w:rsid w:val="008D2798"/>
    <w:rsid w:val="008D3AA8"/>
    <w:rsid w:val="008D45BD"/>
    <w:rsid w:val="008D4B7B"/>
    <w:rsid w:val="008D583A"/>
    <w:rsid w:val="008D6E7A"/>
    <w:rsid w:val="008D7465"/>
    <w:rsid w:val="008D7953"/>
    <w:rsid w:val="008E0E3D"/>
    <w:rsid w:val="008E24C8"/>
    <w:rsid w:val="008E3043"/>
    <w:rsid w:val="008E364E"/>
    <w:rsid w:val="008E38BD"/>
    <w:rsid w:val="008E5E8B"/>
    <w:rsid w:val="008E7670"/>
    <w:rsid w:val="008F1B6C"/>
    <w:rsid w:val="008F317F"/>
    <w:rsid w:val="008F341E"/>
    <w:rsid w:val="008F7A1F"/>
    <w:rsid w:val="00900FF2"/>
    <w:rsid w:val="00902FF9"/>
    <w:rsid w:val="00904F78"/>
    <w:rsid w:val="0090520F"/>
    <w:rsid w:val="0091009F"/>
    <w:rsid w:val="00915B4A"/>
    <w:rsid w:val="00916622"/>
    <w:rsid w:val="00916723"/>
    <w:rsid w:val="009222DB"/>
    <w:rsid w:val="00923768"/>
    <w:rsid w:val="009240D6"/>
    <w:rsid w:val="009262B5"/>
    <w:rsid w:val="00927437"/>
    <w:rsid w:val="00933C45"/>
    <w:rsid w:val="00936763"/>
    <w:rsid w:val="00936D34"/>
    <w:rsid w:val="00943ECF"/>
    <w:rsid w:val="009471BD"/>
    <w:rsid w:val="00951229"/>
    <w:rsid w:val="00951E6A"/>
    <w:rsid w:val="0095339D"/>
    <w:rsid w:val="00954D62"/>
    <w:rsid w:val="00955A5E"/>
    <w:rsid w:val="009567B6"/>
    <w:rsid w:val="00957F2E"/>
    <w:rsid w:val="00961991"/>
    <w:rsid w:val="0096256E"/>
    <w:rsid w:val="00964FE5"/>
    <w:rsid w:val="00965748"/>
    <w:rsid w:val="00965AFE"/>
    <w:rsid w:val="00965D05"/>
    <w:rsid w:val="00966671"/>
    <w:rsid w:val="009672DC"/>
    <w:rsid w:val="00970A1C"/>
    <w:rsid w:val="00971DA5"/>
    <w:rsid w:val="0097304C"/>
    <w:rsid w:val="0098109E"/>
    <w:rsid w:val="00982C9A"/>
    <w:rsid w:val="00983520"/>
    <w:rsid w:val="00983B8F"/>
    <w:rsid w:val="00983F2E"/>
    <w:rsid w:val="00985132"/>
    <w:rsid w:val="00985410"/>
    <w:rsid w:val="00985F7E"/>
    <w:rsid w:val="009905D4"/>
    <w:rsid w:val="009935B9"/>
    <w:rsid w:val="00994450"/>
    <w:rsid w:val="00994611"/>
    <w:rsid w:val="00996682"/>
    <w:rsid w:val="009971A7"/>
    <w:rsid w:val="009A0CF2"/>
    <w:rsid w:val="009A16B5"/>
    <w:rsid w:val="009A1BA0"/>
    <w:rsid w:val="009A3E5A"/>
    <w:rsid w:val="009A59ED"/>
    <w:rsid w:val="009A67C1"/>
    <w:rsid w:val="009A7418"/>
    <w:rsid w:val="009A7A2E"/>
    <w:rsid w:val="009B01EE"/>
    <w:rsid w:val="009B14A4"/>
    <w:rsid w:val="009B176A"/>
    <w:rsid w:val="009B3E23"/>
    <w:rsid w:val="009B7A8D"/>
    <w:rsid w:val="009B7DBE"/>
    <w:rsid w:val="009C0E80"/>
    <w:rsid w:val="009C0EA5"/>
    <w:rsid w:val="009C41AE"/>
    <w:rsid w:val="009C4A3A"/>
    <w:rsid w:val="009C5F68"/>
    <w:rsid w:val="009C6344"/>
    <w:rsid w:val="009C7903"/>
    <w:rsid w:val="009D1162"/>
    <w:rsid w:val="009D23EA"/>
    <w:rsid w:val="009D296B"/>
    <w:rsid w:val="009D393D"/>
    <w:rsid w:val="009D5BFD"/>
    <w:rsid w:val="009D6041"/>
    <w:rsid w:val="009D6183"/>
    <w:rsid w:val="009D651B"/>
    <w:rsid w:val="009D6550"/>
    <w:rsid w:val="009D675D"/>
    <w:rsid w:val="009D785B"/>
    <w:rsid w:val="009E12C8"/>
    <w:rsid w:val="009F05A5"/>
    <w:rsid w:val="009F142B"/>
    <w:rsid w:val="009F145B"/>
    <w:rsid w:val="009F2B5B"/>
    <w:rsid w:val="009F51D7"/>
    <w:rsid w:val="009F6D86"/>
    <w:rsid w:val="00A01690"/>
    <w:rsid w:val="00A02F45"/>
    <w:rsid w:val="00A03456"/>
    <w:rsid w:val="00A053AD"/>
    <w:rsid w:val="00A071AD"/>
    <w:rsid w:val="00A0759E"/>
    <w:rsid w:val="00A10404"/>
    <w:rsid w:val="00A14A5E"/>
    <w:rsid w:val="00A1590E"/>
    <w:rsid w:val="00A179A5"/>
    <w:rsid w:val="00A20215"/>
    <w:rsid w:val="00A21899"/>
    <w:rsid w:val="00A224A7"/>
    <w:rsid w:val="00A23BFD"/>
    <w:rsid w:val="00A257BC"/>
    <w:rsid w:val="00A30403"/>
    <w:rsid w:val="00A3385E"/>
    <w:rsid w:val="00A350AA"/>
    <w:rsid w:val="00A352EB"/>
    <w:rsid w:val="00A3592C"/>
    <w:rsid w:val="00A35F13"/>
    <w:rsid w:val="00A379D9"/>
    <w:rsid w:val="00A37E77"/>
    <w:rsid w:val="00A4047D"/>
    <w:rsid w:val="00A451CF"/>
    <w:rsid w:val="00A45E2E"/>
    <w:rsid w:val="00A50078"/>
    <w:rsid w:val="00A50E62"/>
    <w:rsid w:val="00A53918"/>
    <w:rsid w:val="00A610F9"/>
    <w:rsid w:val="00A637B5"/>
    <w:rsid w:val="00A7178F"/>
    <w:rsid w:val="00A745C7"/>
    <w:rsid w:val="00A75CF7"/>
    <w:rsid w:val="00A77193"/>
    <w:rsid w:val="00A81918"/>
    <w:rsid w:val="00A825DC"/>
    <w:rsid w:val="00A8301F"/>
    <w:rsid w:val="00A83931"/>
    <w:rsid w:val="00A83BB5"/>
    <w:rsid w:val="00A840EF"/>
    <w:rsid w:val="00A90089"/>
    <w:rsid w:val="00A90551"/>
    <w:rsid w:val="00A910A8"/>
    <w:rsid w:val="00A93C14"/>
    <w:rsid w:val="00A94421"/>
    <w:rsid w:val="00A9578F"/>
    <w:rsid w:val="00AA3157"/>
    <w:rsid w:val="00AA34A3"/>
    <w:rsid w:val="00AA355F"/>
    <w:rsid w:val="00AA4370"/>
    <w:rsid w:val="00AB25C6"/>
    <w:rsid w:val="00AB3212"/>
    <w:rsid w:val="00AB751B"/>
    <w:rsid w:val="00AC149B"/>
    <w:rsid w:val="00AC14E9"/>
    <w:rsid w:val="00AC1B36"/>
    <w:rsid w:val="00AC22F9"/>
    <w:rsid w:val="00AC3A5D"/>
    <w:rsid w:val="00AC3B88"/>
    <w:rsid w:val="00AC552F"/>
    <w:rsid w:val="00AC58C4"/>
    <w:rsid w:val="00AC6A45"/>
    <w:rsid w:val="00AD0CF3"/>
    <w:rsid w:val="00AD185A"/>
    <w:rsid w:val="00AD2847"/>
    <w:rsid w:val="00AD52BC"/>
    <w:rsid w:val="00AD5BC3"/>
    <w:rsid w:val="00AD67E6"/>
    <w:rsid w:val="00AD73BE"/>
    <w:rsid w:val="00AD7E05"/>
    <w:rsid w:val="00AE0782"/>
    <w:rsid w:val="00AE18E8"/>
    <w:rsid w:val="00AE1C72"/>
    <w:rsid w:val="00AE253A"/>
    <w:rsid w:val="00AE25E7"/>
    <w:rsid w:val="00AE3F5B"/>
    <w:rsid w:val="00AE4A98"/>
    <w:rsid w:val="00AE6371"/>
    <w:rsid w:val="00AE699C"/>
    <w:rsid w:val="00AF3245"/>
    <w:rsid w:val="00AF39AD"/>
    <w:rsid w:val="00AF446F"/>
    <w:rsid w:val="00AF5505"/>
    <w:rsid w:val="00AF591B"/>
    <w:rsid w:val="00AF5A56"/>
    <w:rsid w:val="00AF6609"/>
    <w:rsid w:val="00AF72E1"/>
    <w:rsid w:val="00B0069E"/>
    <w:rsid w:val="00B00D37"/>
    <w:rsid w:val="00B01880"/>
    <w:rsid w:val="00B01F1F"/>
    <w:rsid w:val="00B02C15"/>
    <w:rsid w:val="00B03140"/>
    <w:rsid w:val="00B035EA"/>
    <w:rsid w:val="00B0524D"/>
    <w:rsid w:val="00B07189"/>
    <w:rsid w:val="00B074F2"/>
    <w:rsid w:val="00B131EC"/>
    <w:rsid w:val="00B14569"/>
    <w:rsid w:val="00B15F99"/>
    <w:rsid w:val="00B16D99"/>
    <w:rsid w:val="00B20E09"/>
    <w:rsid w:val="00B22C3D"/>
    <w:rsid w:val="00B22CCF"/>
    <w:rsid w:val="00B25D18"/>
    <w:rsid w:val="00B26671"/>
    <w:rsid w:val="00B267E7"/>
    <w:rsid w:val="00B269A3"/>
    <w:rsid w:val="00B32603"/>
    <w:rsid w:val="00B35C49"/>
    <w:rsid w:val="00B41B3F"/>
    <w:rsid w:val="00B41D69"/>
    <w:rsid w:val="00B41DB6"/>
    <w:rsid w:val="00B437AB"/>
    <w:rsid w:val="00B43EAB"/>
    <w:rsid w:val="00B52BE7"/>
    <w:rsid w:val="00B53453"/>
    <w:rsid w:val="00B53AA0"/>
    <w:rsid w:val="00B5432E"/>
    <w:rsid w:val="00B56584"/>
    <w:rsid w:val="00B61AE4"/>
    <w:rsid w:val="00B61D8A"/>
    <w:rsid w:val="00B62017"/>
    <w:rsid w:val="00B620B7"/>
    <w:rsid w:val="00B64499"/>
    <w:rsid w:val="00B6451F"/>
    <w:rsid w:val="00B6750B"/>
    <w:rsid w:val="00B6756A"/>
    <w:rsid w:val="00B678DA"/>
    <w:rsid w:val="00B7391D"/>
    <w:rsid w:val="00B76C15"/>
    <w:rsid w:val="00B81887"/>
    <w:rsid w:val="00B83C0B"/>
    <w:rsid w:val="00B83FA6"/>
    <w:rsid w:val="00B85E1A"/>
    <w:rsid w:val="00B87AA7"/>
    <w:rsid w:val="00B9181A"/>
    <w:rsid w:val="00B924B0"/>
    <w:rsid w:val="00B97CDB"/>
    <w:rsid w:val="00BA1A13"/>
    <w:rsid w:val="00BA324A"/>
    <w:rsid w:val="00BA3C18"/>
    <w:rsid w:val="00BA4AB0"/>
    <w:rsid w:val="00BA773F"/>
    <w:rsid w:val="00BB0E04"/>
    <w:rsid w:val="00BB1585"/>
    <w:rsid w:val="00BB1938"/>
    <w:rsid w:val="00BB2442"/>
    <w:rsid w:val="00BB47F0"/>
    <w:rsid w:val="00BB5CFE"/>
    <w:rsid w:val="00BC0DED"/>
    <w:rsid w:val="00BC4442"/>
    <w:rsid w:val="00BC5606"/>
    <w:rsid w:val="00BC5700"/>
    <w:rsid w:val="00BC5808"/>
    <w:rsid w:val="00BD0B7D"/>
    <w:rsid w:val="00BD24B8"/>
    <w:rsid w:val="00BD2859"/>
    <w:rsid w:val="00BE5B71"/>
    <w:rsid w:val="00BE5F17"/>
    <w:rsid w:val="00BE5F8D"/>
    <w:rsid w:val="00BF1846"/>
    <w:rsid w:val="00BF2078"/>
    <w:rsid w:val="00BF28A4"/>
    <w:rsid w:val="00BF367D"/>
    <w:rsid w:val="00BF5B8B"/>
    <w:rsid w:val="00BF66E1"/>
    <w:rsid w:val="00BF7B05"/>
    <w:rsid w:val="00BF7BEA"/>
    <w:rsid w:val="00C07108"/>
    <w:rsid w:val="00C11110"/>
    <w:rsid w:val="00C15359"/>
    <w:rsid w:val="00C1782F"/>
    <w:rsid w:val="00C20AC4"/>
    <w:rsid w:val="00C2166B"/>
    <w:rsid w:val="00C2573F"/>
    <w:rsid w:val="00C26429"/>
    <w:rsid w:val="00C265C7"/>
    <w:rsid w:val="00C26B43"/>
    <w:rsid w:val="00C3125B"/>
    <w:rsid w:val="00C33C24"/>
    <w:rsid w:val="00C42E7A"/>
    <w:rsid w:val="00C43484"/>
    <w:rsid w:val="00C45066"/>
    <w:rsid w:val="00C451D4"/>
    <w:rsid w:val="00C45588"/>
    <w:rsid w:val="00C460D8"/>
    <w:rsid w:val="00C464F5"/>
    <w:rsid w:val="00C46748"/>
    <w:rsid w:val="00C4705E"/>
    <w:rsid w:val="00C47B4B"/>
    <w:rsid w:val="00C51017"/>
    <w:rsid w:val="00C55710"/>
    <w:rsid w:val="00C57B91"/>
    <w:rsid w:val="00C609DB"/>
    <w:rsid w:val="00C613BC"/>
    <w:rsid w:val="00C65758"/>
    <w:rsid w:val="00C7039D"/>
    <w:rsid w:val="00C722A0"/>
    <w:rsid w:val="00C77981"/>
    <w:rsid w:val="00C80596"/>
    <w:rsid w:val="00C8086B"/>
    <w:rsid w:val="00C81B06"/>
    <w:rsid w:val="00C848A5"/>
    <w:rsid w:val="00C86D35"/>
    <w:rsid w:val="00C9036B"/>
    <w:rsid w:val="00C92367"/>
    <w:rsid w:val="00C93878"/>
    <w:rsid w:val="00C96F2A"/>
    <w:rsid w:val="00CA40D8"/>
    <w:rsid w:val="00CA503B"/>
    <w:rsid w:val="00CA61BD"/>
    <w:rsid w:val="00CB0676"/>
    <w:rsid w:val="00CB1B03"/>
    <w:rsid w:val="00CB2B2A"/>
    <w:rsid w:val="00CB3EE1"/>
    <w:rsid w:val="00CB48FB"/>
    <w:rsid w:val="00CC0522"/>
    <w:rsid w:val="00CC195B"/>
    <w:rsid w:val="00CC4A62"/>
    <w:rsid w:val="00CC687B"/>
    <w:rsid w:val="00CC743C"/>
    <w:rsid w:val="00CD2CF0"/>
    <w:rsid w:val="00CD59EC"/>
    <w:rsid w:val="00CD6597"/>
    <w:rsid w:val="00CE0E73"/>
    <w:rsid w:val="00CE2222"/>
    <w:rsid w:val="00CE2B5D"/>
    <w:rsid w:val="00CE55B8"/>
    <w:rsid w:val="00CE5724"/>
    <w:rsid w:val="00CE7012"/>
    <w:rsid w:val="00CE7E39"/>
    <w:rsid w:val="00CF08FC"/>
    <w:rsid w:val="00CF172D"/>
    <w:rsid w:val="00CF2B13"/>
    <w:rsid w:val="00CF3C2A"/>
    <w:rsid w:val="00CF5ACB"/>
    <w:rsid w:val="00CF5B4E"/>
    <w:rsid w:val="00CF67B2"/>
    <w:rsid w:val="00D01A04"/>
    <w:rsid w:val="00D06CA5"/>
    <w:rsid w:val="00D06E90"/>
    <w:rsid w:val="00D112C8"/>
    <w:rsid w:val="00D13047"/>
    <w:rsid w:val="00D139C1"/>
    <w:rsid w:val="00D13D50"/>
    <w:rsid w:val="00D226F6"/>
    <w:rsid w:val="00D22841"/>
    <w:rsid w:val="00D22F93"/>
    <w:rsid w:val="00D23304"/>
    <w:rsid w:val="00D2350A"/>
    <w:rsid w:val="00D24E1F"/>
    <w:rsid w:val="00D25DF9"/>
    <w:rsid w:val="00D27832"/>
    <w:rsid w:val="00D31DFD"/>
    <w:rsid w:val="00D32583"/>
    <w:rsid w:val="00D339F8"/>
    <w:rsid w:val="00D34408"/>
    <w:rsid w:val="00D40DD7"/>
    <w:rsid w:val="00D41327"/>
    <w:rsid w:val="00D453F2"/>
    <w:rsid w:val="00D46977"/>
    <w:rsid w:val="00D46E41"/>
    <w:rsid w:val="00D51B00"/>
    <w:rsid w:val="00D54C68"/>
    <w:rsid w:val="00D55A97"/>
    <w:rsid w:val="00D561F1"/>
    <w:rsid w:val="00D56B9F"/>
    <w:rsid w:val="00D56F5F"/>
    <w:rsid w:val="00D572A7"/>
    <w:rsid w:val="00D572B7"/>
    <w:rsid w:val="00D606D6"/>
    <w:rsid w:val="00D61715"/>
    <w:rsid w:val="00D6232E"/>
    <w:rsid w:val="00D62543"/>
    <w:rsid w:val="00D64816"/>
    <w:rsid w:val="00D65598"/>
    <w:rsid w:val="00D67022"/>
    <w:rsid w:val="00D67062"/>
    <w:rsid w:val="00D704FE"/>
    <w:rsid w:val="00D71970"/>
    <w:rsid w:val="00D74A78"/>
    <w:rsid w:val="00D75A3E"/>
    <w:rsid w:val="00D8202C"/>
    <w:rsid w:val="00D83238"/>
    <w:rsid w:val="00D837BA"/>
    <w:rsid w:val="00D84822"/>
    <w:rsid w:val="00D84956"/>
    <w:rsid w:val="00D85B59"/>
    <w:rsid w:val="00D861B2"/>
    <w:rsid w:val="00D86720"/>
    <w:rsid w:val="00D92913"/>
    <w:rsid w:val="00D93982"/>
    <w:rsid w:val="00D948ED"/>
    <w:rsid w:val="00D95FCC"/>
    <w:rsid w:val="00DA009B"/>
    <w:rsid w:val="00DA2683"/>
    <w:rsid w:val="00DA4D61"/>
    <w:rsid w:val="00DA633A"/>
    <w:rsid w:val="00DB2BAD"/>
    <w:rsid w:val="00DB3509"/>
    <w:rsid w:val="00DB354C"/>
    <w:rsid w:val="00DB4CC3"/>
    <w:rsid w:val="00DB5564"/>
    <w:rsid w:val="00DB66C9"/>
    <w:rsid w:val="00DB6A21"/>
    <w:rsid w:val="00DB7E61"/>
    <w:rsid w:val="00DC1F4C"/>
    <w:rsid w:val="00DC2268"/>
    <w:rsid w:val="00DC2423"/>
    <w:rsid w:val="00DC25F6"/>
    <w:rsid w:val="00DC349F"/>
    <w:rsid w:val="00DC3C45"/>
    <w:rsid w:val="00DC3EC2"/>
    <w:rsid w:val="00DC6DA5"/>
    <w:rsid w:val="00DC76B2"/>
    <w:rsid w:val="00DD0261"/>
    <w:rsid w:val="00DD1207"/>
    <w:rsid w:val="00DD170C"/>
    <w:rsid w:val="00DD22F3"/>
    <w:rsid w:val="00DD2BEA"/>
    <w:rsid w:val="00DD2FE7"/>
    <w:rsid w:val="00DD3840"/>
    <w:rsid w:val="00DD6025"/>
    <w:rsid w:val="00DD698D"/>
    <w:rsid w:val="00DD7212"/>
    <w:rsid w:val="00DE4700"/>
    <w:rsid w:val="00DE522C"/>
    <w:rsid w:val="00DF0484"/>
    <w:rsid w:val="00DF2227"/>
    <w:rsid w:val="00DF4590"/>
    <w:rsid w:val="00DF7D43"/>
    <w:rsid w:val="00DF7FBE"/>
    <w:rsid w:val="00E05B14"/>
    <w:rsid w:val="00E07BD0"/>
    <w:rsid w:val="00E132BE"/>
    <w:rsid w:val="00E13D55"/>
    <w:rsid w:val="00E163C6"/>
    <w:rsid w:val="00E174B2"/>
    <w:rsid w:val="00E2007E"/>
    <w:rsid w:val="00E226BC"/>
    <w:rsid w:val="00E24904"/>
    <w:rsid w:val="00E2656F"/>
    <w:rsid w:val="00E30885"/>
    <w:rsid w:val="00E3430A"/>
    <w:rsid w:val="00E349DC"/>
    <w:rsid w:val="00E35C6C"/>
    <w:rsid w:val="00E37993"/>
    <w:rsid w:val="00E459EB"/>
    <w:rsid w:val="00E45BED"/>
    <w:rsid w:val="00E470F5"/>
    <w:rsid w:val="00E47A87"/>
    <w:rsid w:val="00E5068B"/>
    <w:rsid w:val="00E56290"/>
    <w:rsid w:val="00E567FC"/>
    <w:rsid w:val="00E624C3"/>
    <w:rsid w:val="00E65DA9"/>
    <w:rsid w:val="00E66C17"/>
    <w:rsid w:val="00E674F1"/>
    <w:rsid w:val="00E7024D"/>
    <w:rsid w:val="00E70DBB"/>
    <w:rsid w:val="00E74C56"/>
    <w:rsid w:val="00E7707F"/>
    <w:rsid w:val="00E77918"/>
    <w:rsid w:val="00E80B5E"/>
    <w:rsid w:val="00E8135F"/>
    <w:rsid w:val="00E825EA"/>
    <w:rsid w:val="00E82BD2"/>
    <w:rsid w:val="00E83108"/>
    <w:rsid w:val="00E83B86"/>
    <w:rsid w:val="00E83C0C"/>
    <w:rsid w:val="00E83F82"/>
    <w:rsid w:val="00E84611"/>
    <w:rsid w:val="00E84E65"/>
    <w:rsid w:val="00E866D7"/>
    <w:rsid w:val="00E87C25"/>
    <w:rsid w:val="00E91E29"/>
    <w:rsid w:val="00E93749"/>
    <w:rsid w:val="00E94EEE"/>
    <w:rsid w:val="00E962A0"/>
    <w:rsid w:val="00E97EED"/>
    <w:rsid w:val="00EA26D5"/>
    <w:rsid w:val="00EA3C70"/>
    <w:rsid w:val="00EA5C8C"/>
    <w:rsid w:val="00EA6A8C"/>
    <w:rsid w:val="00EB29FD"/>
    <w:rsid w:val="00EB4B23"/>
    <w:rsid w:val="00EC0774"/>
    <w:rsid w:val="00EC2B44"/>
    <w:rsid w:val="00EC3028"/>
    <w:rsid w:val="00EC31BE"/>
    <w:rsid w:val="00EC3D03"/>
    <w:rsid w:val="00EC75A4"/>
    <w:rsid w:val="00ED0732"/>
    <w:rsid w:val="00ED13B1"/>
    <w:rsid w:val="00ED18F8"/>
    <w:rsid w:val="00ED5A20"/>
    <w:rsid w:val="00ED679C"/>
    <w:rsid w:val="00EE0790"/>
    <w:rsid w:val="00EE1558"/>
    <w:rsid w:val="00EE178E"/>
    <w:rsid w:val="00EE4A27"/>
    <w:rsid w:val="00EE744D"/>
    <w:rsid w:val="00EE7747"/>
    <w:rsid w:val="00EF17C8"/>
    <w:rsid w:val="00EF23B3"/>
    <w:rsid w:val="00EF3892"/>
    <w:rsid w:val="00EF3C04"/>
    <w:rsid w:val="00EF411B"/>
    <w:rsid w:val="00EF67FB"/>
    <w:rsid w:val="00EF6F08"/>
    <w:rsid w:val="00F00ACE"/>
    <w:rsid w:val="00F012DD"/>
    <w:rsid w:val="00F01549"/>
    <w:rsid w:val="00F05763"/>
    <w:rsid w:val="00F05BCA"/>
    <w:rsid w:val="00F1331A"/>
    <w:rsid w:val="00F14647"/>
    <w:rsid w:val="00F15174"/>
    <w:rsid w:val="00F21404"/>
    <w:rsid w:val="00F219F3"/>
    <w:rsid w:val="00F23803"/>
    <w:rsid w:val="00F23CDE"/>
    <w:rsid w:val="00F25C83"/>
    <w:rsid w:val="00F25D1E"/>
    <w:rsid w:val="00F273BD"/>
    <w:rsid w:val="00F27855"/>
    <w:rsid w:val="00F32234"/>
    <w:rsid w:val="00F32888"/>
    <w:rsid w:val="00F32F26"/>
    <w:rsid w:val="00F367E0"/>
    <w:rsid w:val="00F36AC9"/>
    <w:rsid w:val="00F42C24"/>
    <w:rsid w:val="00F4444A"/>
    <w:rsid w:val="00F448CC"/>
    <w:rsid w:val="00F456DB"/>
    <w:rsid w:val="00F46C43"/>
    <w:rsid w:val="00F506FE"/>
    <w:rsid w:val="00F534EF"/>
    <w:rsid w:val="00F60E3E"/>
    <w:rsid w:val="00F6112B"/>
    <w:rsid w:val="00F63385"/>
    <w:rsid w:val="00F65053"/>
    <w:rsid w:val="00F67D13"/>
    <w:rsid w:val="00F67E18"/>
    <w:rsid w:val="00F71734"/>
    <w:rsid w:val="00F73927"/>
    <w:rsid w:val="00F75DEF"/>
    <w:rsid w:val="00F76C2D"/>
    <w:rsid w:val="00F76CCB"/>
    <w:rsid w:val="00F81016"/>
    <w:rsid w:val="00F84F08"/>
    <w:rsid w:val="00F90912"/>
    <w:rsid w:val="00F91733"/>
    <w:rsid w:val="00F94BAC"/>
    <w:rsid w:val="00F95B5D"/>
    <w:rsid w:val="00FA0C3F"/>
    <w:rsid w:val="00FA147F"/>
    <w:rsid w:val="00FA2D6C"/>
    <w:rsid w:val="00FA45C5"/>
    <w:rsid w:val="00FB15BB"/>
    <w:rsid w:val="00FB37CD"/>
    <w:rsid w:val="00FB4D10"/>
    <w:rsid w:val="00FB7661"/>
    <w:rsid w:val="00FC17F5"/>
    <w:rsid w:val="00FC3C47"/>
    <w:rsid w:val="00FC5FBF"/>
    <w:rsid w:val="00FD0C8A"/>
    <w:rsid w:val="00FD0C9D"/>
    <w:rsid w:val="00FD46A0"/>
    <w:rsid w:val="00FD4E14"/>
    <w:rsid w:val="00FE0F00"/>
    <w:rsid w:val="00FE7362"/>
    <w:rsid w:val="00FF0577"/>
    <w:rsid w:val="00FF0BCF"/>
    <w:rsid w:val="00FF2F17"/>
    <w:rsid w:val="00FF57D2"/>
    <w:rsid w:val="00FF69CD"/>
    <w:rsid w:val="00FF78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3FD4AA8F"/>
  <w15:docId w15:val="{2BD371AE-9860-4693-98BE-1AFBBAD46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9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Top headings"/>
    <w:basedOn w:val="Normal"/>
    <w:uiPriority w:val="34"/>
    <w:qFormat/>
    <w:rsid w:val="00FD0C9D"/>
    <w:pPr>
      <w:ind w:left="720"/>
      <w:contextualSpacing/>
    </w:pPr>
  </w:style>
  <w:style w:type="paragraph" w:styleId="ListBullet">
    <w:name w:val="List Bullet"/>
    <w:basedOn w:val="Normal"/>
    <w:autoRedefine/>
    <w:rsid w:val="00625D55"/>
    <w:pPr>
      <w:tabs>
        <w:tab w:val="left" w:pos="284"/>
      </w:tabs>
      <w:overflowPunct w:val="0"/>
      <w:autoSpaceDE w:val="0"/>
      <w:autoSpaceDN w:val="0"/>
      <w:adjustRightInd w:val="0"/>
      <w:spacing w:after="0" w:line="240" w:lineRule="auto"/>
      <w:jc w:val="right"/>
      <w:textAlignment w:val="baseline"/>
    </w:pPr>
    <w:rPr>
      <w:rFonts w:ascii="VNI-Times" w:eastAsia="Times New Roman" w:hAnsi="VNI-Times" w:cs="Times New Roman"/>
      <w:color w:val="3366FF"/>
      <w:sz w:val="20"/>
      <w:szCs w:val="20"/>
    </w:rPr>
  </w:style>
  <w:style w:type="paragraph" w:styleId="Header">
    <w:name w:val="header"/>
    <w:basedOn w:val="Normal"/>
    <w:link w:val="HeaderChar"/>
    <w:uiPriority w:val="99"/>
    <w:unhideWhenUsed/>
    <w:rsid w:val="002145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1456D"/>
  </w:style>
  <w:style w:type="paragraph" w:styleId="Footer">
    <w:name w:val="footer"/>
    <w:basedOn w:val="Normal"/>
    <w:link w:val="FooterChar"/>
    <w:uiPriority w:val="99"/>
    <w:unhideWhenUsed/>
    <w:rsid w:val="002145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21456D"/>
  </w:style>
  <w:style w:type="table" w:styleId="TableGrid">
    <w:name w:val="Table Grid"/>
    <w:basedOn w:val="TableNormal"/>
    <w:uiPriority w:val="59"/>
    <w:rsid w:val="005654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C26B43"/>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971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DA5"/>
    <w:rPr>
      <w:rFonts w:ascii="Tahoma" w:hAnsi="Tahoma" w:cs="Tahoma"/>
      <w:sz w:val="16"/>
      <w:szCs w:val="16"/>
    </w:rPr>
  </w:style>
  <w:style w:type="character" w:customStyle="1" w:styleId="hps">
    <w:name w:val="hps"/>
    <w:basedOn w:val="DefaultParagraphFont"/>
    <w:rsid w:val="00250AD0"/>
  </w:style>
  <w:style w:type="paragraph" w:customStyle="1" w:styleId="default0">
    <w:name w:val="default"/>
    <w:basedOn w:val="Normal"/>
    <w:uiPriority w:val="99"/>
    <w:rsid w:val="00FA147F"/>
    <w:pPr>
      <w:autoSpaceDE w:val="0"/>
      <w:autoSpaceDN w:val="0"/>
      <w:spacing w:after="0" w:line="240" w:lineRule="auto"/>
    </w:pPr>
    <w:rPr>
      <w:rFonts w:ascii="Times New Roman" w:eastAsia="Times New Roman" w:hAnsi="Times New Roman" w:cs="Times New Roman"/>
      <w:color w:val="000000"/>
      <w:sz w:val="24"/>
      <w:szCs w:val="24"/>
    </w:rPr>
  </w:style>
  <w:style w:type="character" w:styleId="FootnoteReference">
    <w:name w:val="footnote reference"/>
    <w:basedOn w:val="DefaultParagraphFont"/>
    <w:uiPriority w:val="99"/>
    <w:semiHidden/>
    <w:rsid w:val="0025273A"/>
    <w:rPr>
      <w:rFonts w:cs="Times New Roman"/>
      <w:vertAlign w:val="superscript"/>
    </w:rPr>
  </w:style>
  <w:style w:type="paragraph" w:styleId="FootnoteText">
    <w:name w:val="footnote text"/>
    <w:basedOn w:val="Normal"/>
    <w:link w:val="FootnoteTextChar"/>
    <w:uiPriority w:val="99"/>
    <w:semiHidden/>
    <w:rsid w:val="0025273A"/>
    <w:pPr>
      <w:spacing w:after="0" w:line="240" w:lineRule="auto"/>
      <w:jc w:val="both"/>
    </w:pPr>
    <w:rPr>
      <w:rFonts w:ascii="Book Antiqua" w:eastAsia="Times New Roman" w:hAnsi="Book Antiqua" w:cs="Arial"/>
      <w:bCs/>
      <w:iCs/>
      <w:sz w:val="20"/>
      <w:szCs w:val="20"/>
      <w:lang w:val="en-GB"/>
    </w:rPr>
  </w:style>
  <w:style w:type="character" w:customStyle="1" w:styleId="FootnoteTextChar">
    <w:name w:val="Footnote Text Char"/>
    <w:basedOn w:val="DefaultParagraphFont"/>
    <w:link w:val="FootnoteText"/>
    <w:uiPriority w:val="99"/>
    <w:semiHidden/>
    <w:rsid w:val="0025273A"/>
    <w:rPr>
      <w:rFonts w:ascii="Book Antiqua" w:eastAsia="Times New Roman" w:hAnsi="Book Antiqua" w:cs="Arial"/>
      <w:bCs/>
      <w:iCs/>
      <w:sz w:val="20"/>
      <w:szCs w:val="20"/>
      <w:lang w:val="en-GB"/>
    </w:rPr>
  </w:style>
  <w:style w:type="paragraph" w:styleId="BodyTextIndent">
    <w:name w:val="Body Text Indent"/>
    <w:basedOn w:val="Normal"/>
    <w:link w:val="BodyTextIndentChar"/>
    <w:rsid w:val="00275ED9"/>
    <w:pPr>
      <w:overflowPunct w:val="0"/>
      <w:autoSpaceDE w:val="0"/>
      <w:autoSpaceDN w:val="0"/>
      <w:adjustRightInd w:val="0"/>
      <w:spacing w:after="0" w:line="240" w:lineRule="auto"/>
      <w:ind w:left="709"/>
      <w:jc w:val="both"/>
      <w:textAlignment w:val="baseline"/>
    </w:pPr>
    <w:rPr>
      <w:rFonts w:ascii="VNI-Times" w:eastAsia="Times New Roman" w:hAnsi="VNI-Times" w:cs="Times New Roman"/>
      <w:bCs/>
      <w:iCs/>
      <w:sz w:val="20"/>
      <w:szCs w:val="20"/>
      <w:lang w:val="en-GB"/>
    </w:rPr>
  </w:style>
  <w:style w:type="character" w:customStyle="1" w:styleId="BodyTextIndentChar">
    <w:name w:val="Body Text Indent Char"/>
    <w:basedOn w:val="DefaultParagraphFont"/>
    <w:link w:val="BodyTextIndent"/>
    <w:rsid w:val="00275ED9"/>
    <w:rPr>
      <w:rFonts w:ascii="VNI-Times" w:eastAsia="Times New Roman" w:hAnsi="VNI-Times" w:cs="Times New Roman"/>
      <w:bCs/>
      <w:iCs/>
      <w:sz w:val="20"/>
      <w:szCs w:val="20"/>
      <w:lang w:val="en-GB"/>
    </w:rPr>
  </w:style>
  <w:style w:type="paragraph" w:styleId="NormalWeb">
    <w:name w:val="Normal (Web)"/>
    <w:basedOn w:val="Normal"/>
    <w:uiPriority w:val="99"/>
    <w:unhideWhenUsed/>
    <w:rsid w:val="004A6996"/>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styleId="CommentReference">
    <w:name w:val="annotation reference"/>
    <w:basedOn w:val="DefaultParagraphFont"/>
    <w:uiPriority w:val="99"/>
    <w:semiHidden/>
    <w:unhideWhenUsed/>
    <w:rsid w:val="00DC6DA5"/>
    <w:rPr>
      <w:sz w:val="16"/>
      <w:szCs w:val="16"/>
    </w:rPr>
  </w:style>
  <w:style w:type="paragraph" w:styleId="CommentText">
    <w:name w:val="annotation text"/>
    <w:basedOn w:val="Normal"/>
    <w:link w:val="CommentTextChar"/>
    <w:uiPriority w:val="99"/>
    <w:semiHidden/>
    <w:unhideWhenUsed/>
    <w:rsid w:val="00DC6DA5"/>
    <w:pPr>
      <w:spacing w:line="240" w:lineRule="auto"/>
    </w:pPr>
    <w:rPr>
      <w:sz w:val="20"/>
      <w:szCs w:val="20"/>
    </w:rPr>
  </w:style>
  <w:style w:type="character" w:customStyle="1" w:styleId="CommentTextChar">
    <w:name w:val="Comment Text Char"/>
    <w:basedOn w:val="DefaultParagraphFont"/>
    <w:link w:val="CommentText"/>
    <w:uiPriority w:val="99"/>
    <w:semiHidden/>
    <w:rsid w:val="00DC6DA5"/>
    <w:rPr>
      <w:sz w:val="20"/>
      <w:szCs w:val="20"/>
    </w:rPr>
  </w:style>
  <w:style w:type="paragraph" w:styleId="CommentSubject">
    <w:name w:val="annotation subject"/>
    <w:basedOn w:val="CommentText"/>
    <w:next w:val="CommentText"/>
    <w:link w:val="CommentSubjectChar"/>
    <w:uiPriority w:val="99"/>
    <w:semiHidden/>
    <w:unhideWhenUsed/>
    <w:rsid w:val="00DC6DA5"/>
    <w:rPr>
      <w:b/>
      <w:bCs/>
    </w:rPr>
  </w:style>
  <w:style w:type="character" w:customStyle="1" w:styleId="CommentSubjectChar">
    <w:name w:val="Comment Subject Char"/>
    <w:basedOn w:val="CommentTextChar"/>
    <w:link w:val="CommentSubject"/>
    <w:uiPriority w:val="99"/>
    <w:semiHidden/>
    <w:rsid w:val="00DC6DA5"/>
    <w:rPr>
      <w:b/>
      <w:bCs/>
      <w:sz w:val="20"/>
      <w:szCs w:val="20"/>
    </w:rPr>
  </w:style>
  <w:style w:type="character" w:customStyle="1" w:styleId="longtext">
    <w:name w:val="long_text"/>
    <w:basedOn w:val="DefaultParagraphFont"/>
    <w:rsid w:val="00667A9B"/>
  </w:style>
  <w:style w:type="paragraph" w:styleId="EndnoteText">
    <w:name w:val="endnote text"/>
    <w:basedOn w:val="Normal"/>
    <w:link w:val="EndnoteTextChar"/>
    <w:uiPriority w:val="99"/>
    <w:semiHidden/>
    <w:unhideWhenUsed/>
    <w:rsid w:val="0054665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546654"/>
    <w:rPr>
      <w:sz w:val="20"/>
      <w:szCs w:val="20"/>
    </w:rPr>
  </w:style>
  <w:style w:type="character" w:styleId="EndnoteReference">
    <w:name w:val="endnote reference"/>
    <w:basedOn w:val="DefaultParagraphFont"/>
    <w:uiPriority w:val="99"/>
    <w:semiHidden/>
    <w:unhideWhenUsed/>
    <w:rsid w:val="00546654"/>
    <w:rPr>
      <w:vertAlign w:val="superscript"/>
    </w:rPr>
  </w:style>
  <w:style w:type="paragraph" w:styleId="Revision">
    <w:name w:val="Revision"/>
    <w:hidden/>
    <w:uiPriority w:val="99"/>
    <w:semiHidden/>
    <w:rsid w:val="00B22C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5821">
      <w:bodyDiv w:val="1"/>
      <w:marLeft w:val="0"/>
      <w:marRight w:val="0"/>
      <w:marTop w:val="0"/>
      <w:marBottom w:val="0"/>
      <w:divBdr>
        <w:top w:val="none" w:sz="0" w:space="0" w:color="auto"/>
        <w:left w:val="none" w:sz="0" w:space="0" w:color="auto"/>
        <w:bottom w:val="none" w:sz="0" w:space="0" w:color="auto"/>
        <w:right w:val="none" w:sz="0" w:space="0" w:color="auto"/>
      </w:divBdr>
    </w:div>
    <w:div w:id="9183049">
      <w:bodyDiv w:val="1"/>
      <w:marLeft w:val="0"/>
      <w:marRight w:val="0"/>
      <w:marTop w:val="0"/>
      <w:marBottom w:val="0"/>
      <w:divBdr>
        <w:top w:val="none" w:sz="0" w:space="0" w:color="auto"/>
        <w:left w:val="none" w:sz="0" w:space="0" w:color="auto"/>
        <w:bottom w:val="none" w:sz="0" w:space="0" w:color="auto"/>
        <w:right w:val="none" w:sz="0" w:space="0" w:color="auto"/>
      </w:divBdr>
    </w:div>
    <w:div w:id="14505719">
      <w:bodyDiv w:val="1"/>
      <w:marLeft w:val="0"/>
      <w:marRight w:val="0"/>
      <w:marTop w:val="0"/>
      <w:marBottom w:val="0"/>
      <w:divBdr>
        <w:top w:val="none" w:sz="0" w:space="0" w:color="auto"/>
        <w:left w:val="none" w:sz="0" w:space="0" w:color="auto"/>
        <w:bottom w:val="none" w:sz="0" w:space="0" w:color="auto"/>
        <w:right w:val="none" w:sz="0" w:space="0" w:color="auto"/>
      </w:divBdr>
    </w:div>
    <w:div w:id="36859774">
      <w:bodyDiv w:val="1"/>
      <w:marLeft w:val="0"/>
      <w:marRight w:val="0"/>
      <w:marTop w:val="0"/>
      <w:marBottom w:val="0"/>
      <w:divBdr>
        <w:top w:val="none" w:sz="0" w:space="0" w:color="auto"/>
        <w:left w:val="none" w:sz="0" w:space="0" w:color="auto"/>
        <w:bottom w:val="none" w:sz="0" w:space="0" w:color="auto"/>
        <w:right w:val="none" w:sz="0" w:space="0" w:color="auto"/>
      </w:divBdr>
    </w:div>
    <w:div w:id="38676387">
      <w:bodyDiv w:val="1"/>
      <w:marLeft w:val="0"/>
      <w:marRight w:val="0"/>
      <w:marTop w:val="0"/>
      <w:marBottom w:val="0"/>
      <w:divBdr>
        <w:top w:val="none" w:sz="0" w:space="0" w:color="auto"/>
        <w:left w:val="none" w:sz="0" w:space="0" w:color="auto"/>
        <w:bottom w:val="none" w:sz="0" w:space="0" w:color="auto"/>
        <w:right w:val="none" w:sz="0" w:space="0" w:color="auto"/>
      </w:divBdr>
    </w:div>
    <w:div w:id="39209286">
      <w:bodyDiv w:val="1"/>
      <w:marLeft w:val="0"/>
      <w:marRight w:val="0"/>
      <w:marTop w:val="0"/>
      <w:marBottom w:val="0"/>
      <w:divBdr>
        <w:top w:val="none" w:sz="0" w:space="0" w:color="auto"/>
        <w:left w:val="none" w:sz="0" w:space="0" w:color="auto"/>
        <w:bottom w:val="none" w:sz="0" w:space="0" w:color="auto"/>
        <w:right w:val="none" w:sz="0" w:space="0" w:color="auto"/>
      </w:divBdr>
    </w:div>
    <w:div w:id="41099363">
      <w:bodyDiv w:val="1"/>
      <w:marLeft w:val="0"/>
      <w:marRight w:val="0"/>
      <w:marTop w:val="0"/>
      <w:marBottom w:val="0"/>
      <w:divBdr>
        <w:top w:val="none" w:sz="0" w:space="0" w:color="auto"/>
        <w:left w:val="none" w:sz="0" w:space="0" w:color="auto"/>
        <w:bottom w:val="none" w:sz="0" w:space="0" w:color="auto"/>
        <w:right w:val="none" w:sz="0" w:space="0" w:color="auto"/>
      </w:divBdr>
    </w:div>
    <w:div w:id="42800797">
      <w:bodyDiv w:val="1"/>
      <w:marLeft w:val="0"/>
      <w:marRight w:val="0"/>
      <w:marTop w:val="0"/>
      <w:marBottom w:val="0"/>
      <w:divBdr>
        <w:top w:val="none" w:sz="0" w:space="0" w:color="auto"/>
        <w:left w:val="none" w:sz="0" w:space="0" w:color="auto"/>
        <w:bottom w:val="none" w:sz="0" w:space="0" w:color="auto"/>
        <w:right w:val="none" w:sz="0" w:space="0" w:color="auto"/>
      </w:divBdr>
    </w:div>
    <w:div w:id="48578584">
      <w:bodyDiv w:val="1"/>
      <w:marLeft w:val="0"/>
      <w:marRight w:val="0"/>
      <w:marTop w:val="0"/>
      <w:marBottom w:val="0"/>
      <w:divBdr>
        <w:top w:val="none" w:sz="0" w:space="0" w:color="auto"/>
        <w:left w:val="none" w:sz="0" w:space="0" w:color="auto"/>
        <w:bottom w:val="none" w:sz="0" w:space="0" w:color="auto"/>
        <w:right w:val="none" w:sz="0" w:space="0" w:color="auto"/>
      </w:divBdr>
    </w:div>
    <w:div w:id="55663036">
      <w:bodyDiv w:val="1"/>
      <w:marLeft w:val="0"/>
      <w:marRight w:val="0"/>
      <w:marTop w:val="0"/>
      <w:marBottom w:val="0"/>
      <w:divBdr>
        <w:top w:val="none" w:sz="0" w:space="0" w:color="auto"/>
        <w:left w:val="none" w:sz="0" w:space="0" w:color="auto"/>
        <w:bottom w:val="none" w:sz="0" w:space="0" w:color="auto"/>
        <w:right w:val="none" w:sz="0" w:space="0" w:color="auto"/>
      </w:divBdr>
    </w:div>
    <w:div w:id="62725612">
      <w:bodyDiv w:val="1"/>
      <w:marLeft w:val="0"/>
      <w:marRight w:val="0"/>
      <w:marTop w:val="0"/>
      <w:marBottom w:val="0"/>
      <w:divBdr>
        <w:top w:val="none" w:sz="0" w:space="0" w:color="auto"/>
        <w:left w:val="none" w:sz="0" w:space="0" w:color="auto"/>
        <w:bottom w:val="none" w:sz="0" w:space="0" w:color="auto"/>
        <w:right w:val="none" w:sz="0" w:space="0" w:color="auto"/>
      </w:divBdr>
    </w:div>
    <w:div w:id="65806346">
      <w:bodyDiv w:val="1"/>
      <w:marLeft w:val="0"/>
      <w:marRight w:val="0"/>
      <w:marTop w:val="0"/>
      <w:marBottom w:val="0"/>
      <w:divBdr>
        <w:top w:val="none" w:sz="0" w:space="0" w:color="auto"/>
        <w:left w:val="none" w:sz="0" w:space="0" w:color="auto"/>
        <w:bottom w:val="none" w:sz="0" w:space="0" w:color="auto"/>
        <w:right w:val="none" w:sz="0" w:space="0" w:color="auto"/>
      </w:divBdr>
    </w:div>
    <w:div w:id="66003793">
      <w:bodyDiv w:val="1"/>
      <w:marLeft w:val="0"/>
      <w:marRight w:val="0"/>
      <w:marTop w:val="0"/>
      <w:marBottom w:val="0"/>
      <w:divBdr>
        <w:top w:val="none" w:sz="0" w:space="0" w:color="auto"/>
        <w:left w:val="none" w:sz="0" w:space="0" w:color="auto"/>
        <w:bottom w:val="none" w:sz="0" w:space="0" w:color="auto"/>
        <w:right w:val="none" w:sz="0" w:space="0" w:color="auto"/>
      </w:divBdr>
    </w:div>
    <w:div w:id="68427339">
      <w:bodyDiv w:val="1"/>
      <w:marLeft w:val="0"/>
      <w:marRight w:val="0"/>
      <w:marTop w:val="0"/>
      <w:marBottom w:val="0"/>
      <w:divBdr>
        <w:top w:val="none" w:sz="0" w:space="0" w:color="auto"/>
        <w:left w:val="none" w:sz="0" w:space="0" w:color="auto"/>
        <w:bottom w:val="none" w:sz="0" w:space="0" w:color="auto"/>
        <w:right w:val="none" w:sz="0" w:space="0" w:color="auto"/>
      </w:divBdr>
    </w:div>
    <w:div w:id="123274734">
      <w:bodyDiv w:val="1"/>
      <w:marLeft w:val="0"/>
      <w:marRight w:val="0"/>
      <w:marTop w:val="0"/>
      <w:marBottom w:val="0"/>
      <w:divBdr>
        <w:top w:val="none" w:sz="0" w:space="0" w:color="auto"/>
        <w:left w:val="none" w:sz="0" w:space="0" w:color="auto"/>
        <w:bottom w:val="none" w:sz="0" w:space="0" w:color="auto"/>
        <w:right w:val="none" w:sz="0" w:space="0" w:color="auto"/>
      </w:divBdr>
    </w:div>
    <w:div w:id="135031247">
      <w:bodyDiv w:val="1"/>
      <w:marLeft w:val="0"/>
      <w:marRight w:val="0"/>
      <w:marTop w:val="0"/>
      <w:marBottom w:val="0"/>
      <w:divBdr>
        <w:top w:val="none" w:sz="0" w:space="0" w:color="auto"/>
        <w:left w:val="none" w:sz="0" w:space="0" w:color="auto"/>
        <w:bottom w:val="none" w:sz="0" w:space="0" w:color="auto"/>
        <w:right w:val="none" w:sz="0" w:space="0" w:color="auto"/>
      </w:divBdr>
    </w:div>
    <w:div w:id="141194230">
      <w:bodyDiv w:val="1"/>
      <w:marLeft w:val="0"/>
      <w:marRight w:val="0"/>
      <w:marTop w:val="0"/>
      <w:marBottom w:val="0"/>
      <w:divBdr>
        <w:top w:val="none" w:sz="0" w:space="0" w:color="auto"/>
        <w:left w:val="none" w:sz="0" w:space="0" w:color="auto"/>
        <w:bottom w:val="none" w:sz="0" w:space="0" w:color="auto"/>
        <w:right w:val="none" w:sz="0" w:space="0" w:color="auto"/>
      </w:divBdr>
    </w:div>
    <w:div w:id="141507183">
      <w:bodyDiv w:val="1"/>
      <w:marLeft w:val="0"/>
      <w:marRight w:val="0"/>
      <w:marTop w:val="0"/>
      <w:marBottom w:val="0"/>
      <w:divBdr>
        <w:top w:val="none" w:sz="0" w:space="0" w:color="auto"/>
        <w:left w:val="none" w:sz="0" w:space="0" w:color="auto"/>
        <w:bottom w:val="none" w:sz="0" w:space="0" w:color="auto"/>
        <w:right w:val="none" w:sz="0" w:space="0" w:color="auto"/>
      </w:divBdr>
    </w:div>
    <w:div w:id="143203358">
      <w:bodyDiv w:val="1"/>
      <w:marLeft w:val="0"/>
      <w:marRight w:val="0"/>
      <w:marTop w:val="0"/>
      <w:marBottom w:val="0"/>
      <w:divBdr>
        <w:top w:val="none" w:sz="0" w:space="0" w:color="auto"/>
        <w:left w:val="none" w:sz="0" w:space="0" w:color="auto"/>
        <w:bottom w:val="none" w:sz="0" w:space="0" w:color="auto"/>
        <w:right w:val="none" w:sz="0" w:space="0" w:color="auto"/>
      </w:divBdr>
    </w:div>
    <w:div w:id="148063650">
      <w:bodyDiv w:val="1"/>
      <w:marLeft w:val="0"/>
      <w:marRight w:val="0"/>
      <w:marTop w:val="0"/>
      <w:marBottom w:val="0"/>
      <w:divBdr>
        <w:top w:val="none" w:sz="0" w:space="0" w:color="auto"/>
        <w:left w:val="none" w:sz="0" w:space="0" w:color="auto"/>
        <w:bottom w:val="none" w:sz="0" w:space="0" w:color="auto"/>
        <w:right w:val="none" w:sz="0" w:space="0" w:color="auto"/>
      </w:divBdr>
    </w:div>
    <w:div w:id="150752694">
      <w:bodyDiv w:val="1"/>
      <w:marLeft w:val="0"/>
      <w:marRight w:val="0"/>
      <w:marTop w:val="0"/>
      <w:marBottom w:val="0"/>
      <w:divBdr>
        <w:top w:val="none" w:sz="0" w:space="0" w:color="auto"/>
        <w:left w:val="none" w:sz="0" w:space="0" w:color="auto"/>
        <w:bottom w:val="none" w:sz="0" w:space="0" w:color="auto"/>
        <w:right w:val="none" w:sz="0" w:space="0" w:color="auto"/>
      </w:divBdr>
    </w:div>
    <w:div w:id="153299066">
      <w:bodyDiv w:val="1"/>
      <w:marLeft w:val="0"/>
      <w:marRight w:val="0"/>
      <w:marTop w:val="0"/>
      <w:marBottom w:val="0"/>
      <w:divBdr>
        <w:top w:val="none" w:sz="0" w:space="0" w:color="auto"/>
        <w:left w:val="none" w:sz="0" w:space="0" w:color="auto"/>
        <w:bottom w:val="none" w:sz="0" w:space="0" w:color="auto"/>
        <w:right w:val="none" w:sz="0" w:space="0" w:color="auto"/>
      </w:divBdr>
    </w:div>
    <w:div w:id="156195046">
      <w:bodyDiv w:val="1"/>
      <w:marLeft w:val="0"/>
      <w:marRight w:val="0"/>
      <w:marTop w:val="0"/>
      <w:marBottom w:val="0"/>
      <w:divBdr>
        <w:top w:val="none" w:sz="0" w:space="0" w:color="auto"/>
        <w:left w:val="none" w:sz="0" w:space="0" w:color="auto"/>
        <w:bottom w:val="none" w:sz="0" w:space="0" w:color="auto"/>
        <w:right w:val="none" w:sz="0" w:space="0" w:color="auto"/>
      </w:divBdr>
    </w:div>
    <w:div w:id="164631787">
      <w:bodyDiv w:val="1"/>
      <w:marLeft w:val="0"/>
      <w:marRight w:val="0"/>
      <w:marTop w:val="0"/>
      <w:marBottom w:val="0"/>
      <w:divBdr>
        <w:top w:val="none" w:sz="0" w:space="0" w:color="auto"/>
        <w:left w:val="none" w:sz="0" w:space="0" w:color="auto"/>
        <w:bottom w:val="none" w:sz="0" w:space="0" w:color="auto"/>
        <w:right w:val="none" w:sz="0" w:space="0" w:color="auto"/>
      </w:divBdr>
    </w:div>
    <w:div w:id="166094217">
      <w:bodyDiv w:val="1"/>
      <w:marLeft w:val="0"/>
      <w:marRight w:val="0"/>
      <w:marTop w:val="0"/>
      <w:marBottom w:val="0"/>
      <w:divBdr>
        <w:top w:val="none" w:sz="0" w:space="0" w:color="auto"/>
        <w:left w:val="none" w:sz="0" w:space="0" w:color="auto"/>
        <w:bottom w:val="none" w:sz="0" w:space="0" w:color="auto"/>
        <w:right w:val="none" w:sz="0" w:space="0" w:color="auto"/>
      </w:divBdr>
    </w:div>
    <w:div w:id="167986403">
      <w:bodyDiv w:val="1"/>
      <w:marLeft w:val="0"/>
      <w:marRight w:val="0"/>
      <w:marTop w:val="0"/>
      <w:marBottom w:val="0"/>
      <w:divBdr>
        <w:top w:val="none" w:sz="0" w:space="0" w:color="auto"/>
        <w:left w:val="none" w:sz="0" w:space="0" w:color="auto"/>
        <w:bottom w:val="none" w:sz="0" w:space="0" w:color="auto"/>
        <w:right w:val="none" w:sz="0" w:space="0" w:color="auto"/>
      </w:divBdr>
    </w:div>
    <w:div w:id="181169174">
      <w:bodyDiv w:val="1"/>
      <w:marLeft w:val="0"/>
      <w:marRight w:val="0"/>
      <w:marTop w:val="0"/>
      <w:marBottom w:val="0"/>
      <w:divBdr>
        <w:top w:val="none" w:sz="0" w:space="0" w:color="auto"/>
        <w:left w:val="none" w:sz="0" w:space="0" w:color="auto"/>
        <w:bottom w:val="none" w:sz="0" w:space="0" w:color="auto"/>
        <w:right w:val="none" w:sz="0" w:space="0" w:color="auto"/>
      </w:divBdr>
    </w:div>
    <w:div w:id="184289150">
      <w:bodyDiv w:val="1"/>
      <w:marLeft w:val="0"/>
      <w:marRight w:val="0"/>
      <w:marTop w:val="0"/>
      <w:marBottom w:val="0"/>
      <w:divBdr>
        <w:top w:val="none" w:sz="0" w:space="0" w:color="auto"/>
        <w:left w:val="none" w:sz="0" w:space="0" w:color="auto"/>
        <w:bottom w:val="none" w:sz="0" w:space="0" w:color="auto"/>
        <w:right w:val="none" w:sz="0" w:space="0" w:color="auto"/>
      </w:divBdr>
    </w:div>
    <w:div w:id="192311475">
      <w:bodyDiv w:val="1"/>
      <w:marLeft w:val="0"/>
      <w:marRight w:val="0"/>
      <w:marTop w:val="0"/>
      <w:marBottom w:val="0"/>
      <w:divBdr>
        <w:top w:val="none" w:sz="0" w:space="0" w:color="auto"/>
        <w:left w:val="none" w:sz="0" w:space="0" w:color="auto"/>
        <w:bottom w:val="none" w:sz="0" w:space="0" w:color="auto"/>
        <w:right w:val="none" w:sz="0" w:space="0" w:color="auto"/>
      </w:divBdr>
    </w:div>
    <w:div w:id="240986319">
      <w:bodyDiv w:val="1"/>
      <w:marLeft w:val="0"/>
      <w:marRight w:val="0"/>
      <w:marTop w:val="0"/>
      <w:marBottom w:val="0"/>
      <w:divBdr>
        <w:top w:val="none" w:sz="0" w:space="0" w:color="auto"/>
        <w:left w:val="none" w:sz="0" w:space="0" w:color="auto"/>
        <w:bottom w:val="none" w:sz="0" w:space="0" w:color="auto"/>
        <w:right w:val="none" w:sz="0" w:space="0" w:color="auto"/>
      </w:divBdr>
    </w:div>
    <w:div w:id="241837906">
      <w:bodyDiv w:val="1"/>
      <w:marLeft w:val="0"/>
      <w:marRight w:val="0"/>
      <w:marTop w:val="0"/>
      <w:marBottom w:val="0"/>
      <w:divBdr>
        <w:top w:val="none" w:sz="0" w:space="0" w:color="auto"/>
        <w:left w:val="none" w:sz="0" w:space="0" w:color="auto"/>
        <w:bottom w:val="none" w:sz="0" w:space="0" w:color="auto"/>
        <w:right w:val="none" w:sz="0" w:space="0" w:color="auto"/>
      </w:divBdr>
    </w:div>
    <w:div w:id="244843018">
      <w:bodyDiv w:val="1"/>
      <w:marLeft w:val="0"/>
      <w:marRight w:val="0"/>
      <w:marTop w:val="0"/>
      <w:marBottom w:val="0"/>
      <w:divBdr>
        <w:top w:val="none" w:sz="0" w:space="0" w:color="auto"/>
        <w:left w:val="none" w:sz="0" w:space="0" w:color="auto"/>
        <w:bottom w:val="none" w:sz="0" w:space="0" w:color="auto"/>
        <w:right w:val="none" w:sz="0" w:space="0" w:color="auto"/>
      </w:divBdr>
    </w:div>
    <w:div w:id="263733104">
      <w:bodyDiv w:val="1"/>
      <w:marLeft w:val="0"/>
      <w:marRight w:val="0"/>
      <w:marTop w:val="0"/>
      <w:marBottom w:val="0"/>
      <w:divBdr>
        <w:top w:val="none" w:sz="0" w:space="0" w:color="auto"/>
        <w:left w:val="none" w:sz="0" w:space="0" w:color="auto"/>
        <w:bottom w:val="none" w:sz="0" w:space="0" w:color="auto"/>
        <w:right w:val="none" w:sz="0" w:space="0" w:color="auto"/>
      </w:divBdr>
    </w:div>
    <w:div w:id="279383145">
      <w:bodyDiv w:val="1"/>
      <w:marLeft w:val="0"/>
      <w:marRight w:val="0"/>
      <w:marTop w:val="0"/>
      <w:marBottom w:val="0"/>
      <w:divBdr>
        <w:top w:val="none" w:sz="0" w:space="0" w:color="auto"/>
        <w:left w:val="none" w:sz="0" w:space="0" w:color="auto"/>
        <w:bottom w:val="none" w:sz="0" w:space="0" w:color="auto"/>
        <w:right w:val="none" w:sz="0" w:space="0" w:color="auto"/>
      </w:divBdr>
    </w:div>
    <w:div w:id="280765828">
      <w:bodyDiv w:val="1"/>
      <w:marLeft w:val="0"/>
      <w:marRight w:val="0"/>
      <w:marTop w:val="0"/>
      <w:marBottom w:val="0"/>
      <w:divBdr>
        <w:top w:val="none" w:sz="0" w:space="0" w:color="auto"/>
        <w:left w:val="none" w:sz="0" w:space="0" w:color="auto"/>
        <w:bottom w:val="none" w:sz="0" w:space="0" w:color="auto"/>
        <w:right w:val="none" w:sz="0" w:space="0" w:color="auto"/>
      </w:divBdr>
    </w:div>
    <w:div w:id="298533914">
      <w:bodyDiv w:val="1"/>
      <w:marLeft w:val="0"/>
      <w:marRight w:val="0"/>
      <w:marTop w:val="0"/>
      <w:marBottom w:val="0"/>
      <w:divBdr>
        <w:top w:val="none" w:sz="0" w:space="0" w:color="auto"/>
        <w:left w:val="none" w:sz="0" w:space="0" w:color="auto"/>
        <w:bottom w:val="none" w:sz="0" w:space="0" w:color="auto"/>
        <w:right w:val="none" w:sz="0" w:space="0" w:color="auto"/>
      </w:divBdr>
    </w:div>
    <w:div w:id="300422613">
      <w:bodyDiv w:val="1"/>
      <w:marLeft w:val="0"/>
      <w:marRight w:val="0"/>
      <w:marTop w:val="0"/>
      <w:marBottom w:val="0"/>
      <w:divBdr>
        <w:top w:val="none" w:sz="0" w:space="0" w:color="auto"/>
        <w:left w:val="none" w:sz="0" w:space="0" w:color="auto"/>
        <w:bottom w:val="none" w:sz="0" w:space="0" w:color="auto"/>
        <w:right w:val="none" w:sz="0" w:space="0" w:color="auto"/>
      </w:divBdr>
    </w:div>
    <w:div w:id="300696248">
      <w:bodyDiv w:val="1"/>
      <w:marLeft w:val="0"/>
      <w:marRight w:val="0"/>
      <w:marTop w:val="0"/>
      <w:marBottom w:val="0"/>
      <w:divBdr>
        <w:top w:val="none" w:sz="0" w:space="0" w:color="auto"/>
        <w:left w:val="none" w:sz="0" w:space="0" w:color="auto"/>
        <w:bottom w:val="none" w:sz="0" w:space="0" w:color="auto"/>
        <w:right w:val="none" w:sz="0" w:space="0" w:color="auto"/>
      </w:divBdr>
    </w:div>
    <w:div w:id="301469148">
      <w:bodyDiv w:val="1"/>
      <w:marLeft w:val="0"/>
      <w:marRight w:val="0"/>
      <w:marTop w:val="0"/>
      <w:marBottom w:val="0"/>
      <w:divBdr>
        <w:top w:val="none" w:sz="0" w:space="0" w:color="auto"/>
        <w:left w:val="none" w:sz="0" w:space="0" w:color="auto"/>
        <w:bottom w:val="none" w:sz="0" w:space="0" w:color="auto"/>
        <w:right w:val="none" w:sz="0" w:space="0" w:color="auto"/>
      </w:divBdr>
    </w:div>
    <w:div w:id="315375426">
      <w:bodyDiv w:val="1"/>
      <w:marLeft w:val="0"/>
      <w:marRight w:val="0"/>
      <w:marTop w:val="0"/>
      <w:marBottom w:val="0"/>
      <w:divBdr>
        <w:top w:val="none" w:sz="0" w:space="0" w:color="auto"/>
        <w:left w:val="none" w:sz="0" w:space="0" w:color="auto"/>
        <w:bottom w:val="none" w:sz="0" w:space="0" w:color="auto"/>
        <w:right w:val="none" w:sz="0" w:space="0" w:color="auto"/>
      </w:divBdr>
    </w:div>
    <w:div w:id="316223483">
      <w:bodyDiv w:val="1"/>
      <w:marLeft w:val="0"/>
      <w:marRight w:val="0"/>
      <w:marTop w:val="0"/>
      <w:marBottom w:val="0"/>
      <w:divBdr>
        <w:top w:val="none" w:sz="0" w:space="0" w:color="auto"/>
        <w:left w:val="none" w:sz="0" w:space="0" w:color="auto"/>
        <w:bottom w:val="none" w:sz="0" w:space="0" w:color="auto"/>
        <w:right w:val="none" w:sz="0" w:space="0" w:color="auto"/>
      </w:divBdr>
    </w:div>
    <w:div w:id="321008257">
      <w:bodyDiv w:val="1"/>
      <w:marLeft w:val="0"/>
      <w:marRight w:val="0"/>
      <w:marTop w:val="0"/>
      <w:marBottom w:val="0"/>
      <w:divBdr>
        <w:top w:val="none" w:sz="0" w:space="0" w:color="auto"/>
        <w:left w:val="none" w:sz="0" w:space="0" w:color="auto"/>
        <w:bottom w:val="none" w:sz="0" w:space="0" w:color="auto"/>
        <w:right w:val="none" w:sz="0" w:space="0" w:color="auto"/>
      </w:divBdr>
    </w:div>
    <w:div w:id="327903280">
      <w:bodyDiv w:val="1"/>
      <w:marLeft w:val="0"/>
      <w:marRight w:val="0"/>
      <w:marTop w:val="0"/>
      <w:marBottom w:val="0"/>
      <w:divBdr>
        <w:top w:val="none" w:sz="0" w:space="0" w:color="auto"/>
        <w:left w:val="none" w:sz="0" w:space="0" w:color="auto"/>
        <w:bottom w:val="none" w:sz="0" w:space="0" w:color="auto"/>
        <w:right w:val="none" w:sz="0" w:space="0" w:color="auto"/>
      </w:divBdr>
    </w:div>
    <w:div w:id="331370133">
      <w:bodyDiv w:val="1"/>
      <w:marLeft w:val="0"/>
      <w:marRight w:val="0"/>
      <w:marTop w:val="0"/>
      <w:marBottom w:val="0"/>
      <w:divBdr>
        <w:top w:val="none" w:sz="0" w:space="0" w:color="auto"/>
        <w:left w:val="none" w:sz="0" w:space="0" w:color="auto"/>
        <w:bottom w:val="none" w:sz="0" w:space="0" w:color="auto"/>
        <w:right w:val="none" w:sz="0" w:space="0" w:color="auto"/>
      </w:divBdr>
    </w:div>
    <w:div w:id="338510156">
      <w:bodyDiv w:val="1"/>
      <w:marLeft w:val="0"/>
      <w:marRight w:val="0"/>
      <w:marTop w:val="0"/>
      <w:marBottom w:val="0"/>
      <w:divBdr>
        <w:top w:val="none" w:sz="0" w:space="0" w:color="auto"/>
        <w:left w:val="none" w:sz="0" w:space="0" w:color="auto"/>
        <w:bottom w:val="none" w:sz="0" w:space="0" w:color="auto"/>
        <w:right w:val="none" w:sz="0" w:space="0" w:color="auto"/>
      </w:divBdr>
    </w:div>
    <w:div w:id="339164134">
      <w:bodyDiv w:val="1"/>
      <w:marLeft w:val="0"/>
      <w:marRight w:val="0"/>
      <w:marTop w:val="0"/>
      <w:marBottom w:val="0"/>
      <w:divBdr>
        <w:top w:val="none" w:sz="0" w:space="0" w:color="auto"/>
        <w:left w:val="none" w:sz="0" w:space="0" w:color="auto"/>
        <w:bottom w:val="none" w:sz="0" w:space="0" w:color="auto"/>
        <w:right w:val="none" w:sz="0" w:space="0" w:color="auto"/>
      </w:divBdr>
    </w:div>
    <w:div w:id="348604907">
      <w:bodyDiv w:val="1"/>
      <w:marLeft w:val="0"/>
      <w:marRight w:val="0"/>
      <w:marTop w:val="0"/>
      <w:marBottom w:val="0"/>
      <w:divBdr>
        <w:top w:val="none" w:sz="0" w:space="0" w:color="auto"/>
        <w:left w:val="none" w:sz="0" w:space="0" w:color="auto"/>
        <w:bottom w:val="none" w:sz="0" w:space="0" w:color="auto"/>
        <w:right w:val="none" w:sz="0" w:space="0" w:color="auto"/>
      </w:divBdr>
    </w:div>
    <w:div w:id="351301629">
      <w:bodyDiv w:val="1"/>
      <w:marLeft w:val="0"/>
      <w:marRight w:val="0"/>
      <w:marTop w:val="0"/>
      <w:marBottom w:val="0"/>
      <w:divBdr>
        <w:top w:val="none" w:sz="0" w:space="0" w:color="auto"/>
        <w:left w:val="none" w:sz="0" w:space="0" w:color="auto"/>
        <w:bottom w:val="none" w:sz="0" w:space="0" w:color="auto"/>
        <w:right w:val="none" w:sz="0" w:space="0" w:color="auto"/>
      </w:divBdr>
    </w:div>
    <w:div w:id="355692994">
      <w:bodyDiv w:val="1"/>
      <w:marLeft w:val="0"/>
      <w:marRight w:val="0"/>
      <w:marTop w:val="0"/>
      <w:marBottom w:val="0"/>
      <w:divBdr>
        <w:top w:val="none" w:sz="0" w:space="0" w:color="auto"/>
        <w:left w:val="none" w:sz="0" w:space="0" w:color="auto"/>
        <w:bottom w:val="none" w:sz="0" w:space="0" w:color="auto"/>
        <w:right w:val="none" w:sz="0" w:space="0" w:color="auto"/>
      </w:divBdr>
    </w:div>
    <w:div w:id="358749382">
      <w:bodyDiv w:val="1"/>
      <w:marLeft w:val="0"/>
      <w:marRight w:val="0"/>
      <w:marTop w:val="0"/>
      <w:marBottom w:val="0"/>
      <w:divBdr>
        <w:top w:val="none" w:sz="0" w:space="0" w:color="auto"/>
        <w:left w:val="none" w:sz="0" w:space="0" w:color="auto"/>
        <w:bottom w:val="none" w:sz="0" w:space="0" w:color="auto"/>
        <w:right w:val="none" w:sz="0" w:space="0" w:color="auto"/>
      </w:divBdr>
    </w:div>
    <w:div w:id="366444008">
      <w:bodyDiv w:val="1"/>
      <w:marLeft w:val="0"/>
      <w:marRight w:val="0"/>
      <w:marTop w:val="0"/>
      <w:marBottom w:val="0"/>
      <w:divBdr>
        <w:top w:val="none" w:sz="0" w:space="0" w:color="auto"/>
        <w:left w:val="none" w:sz="0" w:space="0" w:color="auto"/>
        <w:bottom w:val="none" w:sz="0" w:space="0" w:color="auto"/>
        <w:right w:val="none" w:sz="0" w:space="0" w:color="auto"/>
      </w:divBdr>
    </w:div>
    <w:div w:id="366681364">
      <w:bodyDiv w:val="1"/>
      <w:marLeft w:val="0"/>
      <w:marRight w:val="0"/>
      <w:marTop w:val="0"/>
      <w:marBottom w:val="0"/>
      <w:divBdr>
        <w:top w:val="none" w:sz="0" w:space="0" w:color="auto"/>
        <w:left w:val="none" w:sz="0" w:space="0" w:color="auto"/>
        <w:bottom w:val="none" w:sz="0" w:space="0" w:color="auto"/>
        <w:right w:val="none" w:sz="0" w:space="0" w:color="auto"/>
      </w:divBdr>
    </w:div>
    <w:div w:id="376470811">
      <w:bodyDiv w:val="1"/>
      <w:marLeft w:val="0"/>
      <w:marRight w:val="0"/>
      <w:marTop w:val="0"/>
      <w:marBottom w:val="0"/>
      <w:divBdr>
        <w:top w:val="none" w:sz="0" w:space="0" w:color="auto"/>
        <w:left w:val="none" w:sz="0" w:space="0" w:color="auto"/>
        <w:bottom w:val="none" w:sz="0" w:space="0" w:color="auto"/>
        <w:right w:val="none" w:sz="0" w:space="0" w:color="auto"/>
      </w:divBdr>
    </w:div>
    <w:div w:id="384767154">
      <w:bodyDiv w:val="1"/>
      <w:marLeft w:val="0"/>
      <w:marRight w:val="0"/>
      <w:marTop w:val="0"/>
      <w:marBottom w:val="0"/>
      <w:divBdr>
        <w:top w:val="none" w:sz="0" w:space="0" w:color="auto"/>
        <w:left w:val="none" w:sz="0" w:space="0" w:color="auto"/>
        <w:bottom w:val="none" w:sz="0" w:space="0" w:color="auto"/>
        <w:right w:val="none" w:sz="0" w:space="0" w:color="auto"/>
      </w:divBdr>
    </w:div>
    <w:div w:id="407768857">
      <w:bodyDiv w:val="1"/>
      <w:marLeft w:val="0"/>
      <w:marRight w:val="0"/>
      <w:marTop w:val="0"/>
      <w:marBottom w:val="0"/>
      <w:divBdr>
        <w:top w:val="none" w:sz="0" w:space="0" w:color="auto"/>
        <w:left w:val="none" w:sz="0" w:space="0" w:color="auto"/>
        <w:bottom w:val="none" w:sz="0" w:space="0" w:color="auto"/>
        <w:right w:val="none" w:sz="0" w:space="0" w:color="auto"/>
      </w:divBdr>
    </w:div>
    <w:div w:id="420101487">
      <w:bodyDiv w:val="1"/>
      <w:marLeft w:val="0"/>
      <w:marRight w:val="0"/>
      <w:marTop w:val="0"/>
      <w:marBottom w:val="0"/>
      <w:divBdr>
        <w:top w:val="none" w:sz="0" w:space="0" w:color="auto"/>
        <w:left w:val="none" w:sz="0" w:space="0" w:color="auto"/>
        <w:bottom w:val="none" w:sz="0" w:space="0" w:color="auto"/>
        <w:right w:val="none" w:sz="0" w:space="0" w:color="auto"/>
      </w:divBdr>
    </w:div>
    <w:div w:id="449207943">
      <w:bodyDiv w:val="1"/>
      <w:marLeft w:val="0"/>
      <w:marRight w:val="0"/>
      <w:marTop w:val="0"/>
      <w:marBottom w:val="0"/>
      <w:divBdr>
        <w:top w:val="none" w:sz="0" w:space="0" w:color="auto"/>
        <w:left w:val="none" w:sz="0" w:space="0" w:color="auto"/>
        <w:bottom w:val="none" w:sz="0" w:space="0" w:color="auto"/>
        <w:right w:val="none" w:sz="0" w:space="0" w:color="auto"/>
      </w:divBdr>
    </w:div>
    <w:div w:id="450326993">
      <w:bodyDiv w:val="1"/>
      <w:marLeft w:val="0"/>
      <w:marRight w:val="0"/>
      <w:marTop w:val="0"/>
      <w:marBottom w:val="0"/>
      <w:divBdr>
        <w:top w:val="none" w:sz="0" w:space="0" w:color="auto"/>
        <w:left w:val="none" w:sz="0" w:space="0" w:color="auto"/>
        <w:bottom w:val="none" w:sz="0" w:space="0" w:color="auto"/>
        <w:right w:val="none" w:sz="0" w:space="0" w:color="auto"/>
      </w:divBdr>
    </w:div>
    <w:div w:id="453989005">
      <w:bodyDiv w:val="1"/>
      <w:marLeft w:val="0"/>
      <w:marRight w:val="0"/>
      <w:marTop w:val="0"/>
      <w:marBottom w:val="0"/>
      <w:divBdr>
        <w:top w:val="none" w:sz="0" w:space="0" w:color="auto"/>
        <w:left w:val="none" w:sz="0" w:space="0" w:color="auto"/>
        <w:bottom w:val="none" w:sz="0" w:space="0" w:color="auto"/>
        <w:right w:val="none" w:sz="0" w:space="0" w:color="auto"/>
      </w:divBdr>
    </w:div>
    <w:div w:id="457264299">
      <w:bodyDiv w:val="1"/>
      <w:marLeft w:val="0"/>
      <w:marRight w:val="0"/>
      <w:marTop w:val="0"/>
      <w:marBottom w:val="0"/>
      <w:divBdr>
        <w:top w:val="none" w:sz="0" w:space="0" w:color="auto"/>
        <w:left w:val="none" w:sz="0" w:space="0" w:color="auto"/>
        <w:bottom w:val="none" w:sz="0" w:space="0" w:color="auto"/>
        <w:right w:val="none" w:sz="0" w:space="0" w:color="auto"/>
      </w:divBdr>
    </w:div>
    <w:div w:id="458181740">
      <w:bodyDiv w:val="1"/>
      <w:marLeft w:val="0"/>
      <w:marRight w:val="0"/>
      <w:marTop w:val="0"/>
      <w:marBottom w:val="0"/>
      <w:divBdr>
        <w:top w:val="none" w:sz="0" w:space="0" w:color="auto"/>
        <w:left w:val="none" w:sz="0" w:space="0" w:color="auto"/>
        <w:bottom w:val="none" w:sz="0" w:space="0" w:color="auto"/>
        <w:right w:val="none" w:sz="0" w:space="0" w:color="auto"/>
      </w:divBdr>
    </w:div>
    <w:div w:id="469203488">
      <w:bodyDiv w:val="1"/>
      <w:marLeft w:val="0"/>
      <w:marRight w:val="0"/>
      <w:marTop w:val="0"/>
      <w:marBottom w:val="0"/>
      <w:divBdr>
        <w:top w:val="none" w:sz="0" w:space="0" w:color="auto"/>
        <w:left w:val="none" w:sz="0" w:space="0" w:color="auto"/>
        <w:bottom w:val="none" w:sz="0" w:space="0" w:color="auto"/>
        <w:right w:val="none" w:sz="0" w:space="0" w:color="auto"/>
      </w:divBdr>
    </w:div>
    <w:div w:id="475534263">
      <w:bodyDiv w:val="1"/>
      <w:marLeft w:val="0"/>
      <w:marRight w:val="0"/>
      <w:marTop w:val="0"/>
      <w:marBottom w:val="0"/>
      <w:divBdr>
        <w:top w:val="none" w:sz="0" w:space="0" w:color="auto"/>
        <w:left w:val="none" w:sz="0" w:space="0" w:color="auto"/>
        <w:bottom w:val="none" w:sz="0" w:space="0" w:color="auto"/>
        <w:right w:val="none" w:sz="0" w:space="0" w:color="auto"/>
      </w:divBdr>
    </w:div>
    <w:div w:id="496385086">
      <w:bodyDiv w:val="1"/>
      <w:marLeft w:val="0"/>
      <w:marRight w:val="0"/>
      <w:marTop w:val="0"/>
      <w:marBottom w:val="0"/>
      <w:divBdr>
        <w:top w:val="none" w:sz="0" w:space="0" w:color="auto"/>
        <w:left w:val="none" w:sz="0" w:space="0" w:color="auto"/>
        <w:bottom w:val="none" w:sz="0" w:space="0" w:color="auto"/>
        <w:right w:val="none" w:sz="0" w:space="0" w:color="auto"/>
      </w:divBdr>
    </w:div>
    <w:div w:id="502090970">
      <w:bodyDiv w:val="1"/>
      <w:marLeft w:val="0"/>
      <w:marRight w:val="0"/>
      <w:marTop w:val="0"/>
      <w:marBottom w:val="0"/>
      <w:divBdr>
        <w:top w:val="none" w:sz="0" w:space="0" w:color="auto"/>
        <w:left w:val="none" w:sz="0" w:space="0" w:color="auto"/>
        <w:bottom w:val="none" w:sz="0" w:space="0" w:color="auto"/>
        <w:right w:val="none" w:sz="0" w:space="0" w:color="auto"/>
      </w:divBdr>
    </w:div>
    <w:div w:id="514467095">
      <w:bodyDiv w:val="1"/>
      <w:marLeft w:val="0"/>
      <w:marRight w:val="0"/>
      <w:marTop w:val="0"/>
      <w:marBottom w:val="0"/>
      <w:divBdr>
        <w:top w:val="none" w:sz="0" w:space="0" w:color="auto"/>
        <w:left w:val="none" w:sz="0" w:space="0" w:color="auto"/>
        <w:bottom w:val="none" w:sz="0" w:space="0" w:color="auto"/>
        <w:right w:val="none" w:sz="0" w:space="0" w:color="auto"/>
      </w:divBdr>
    </w:div>
    <w:div w:id="520319135">
      <w:bodyDiv w:val="1"/>
      <w:marLeft w:val="0"/>
      <w:marRight w:val="0"/>
      <w:marTop w:val="0"/>
      <w:marBottom w:val="0"/>
      <w:divBdr>
        <w:top w:val="none" w:sz="0" w:space="0" w:color="auto"/>
        <w:left w:val="none" w:sz="0" w:space="0" w:color="auto"/>
        <w:bottom w:val="none" w:sz="0" w:space="0" w:color="auto"/>
        <w:right w:val="none" w:sz="0" w:space="0" w:color="auto"/>
      </w:divBdr>
    </w:div>
    <w:div w:id="522790094">
      <w:bodyDiv w:val="1"/>
      <w:marLeft w:val="0"/>
      <w:marRight w:val="0"/>
      <w:marTop w:val="0"/>
      <w:marBottom w:val="0"/>
      <w:divBdr>
        <w:top w:val="none" w:sz="0" w:space="0" w:color="auto"/>
        <w:left w:val="none" w:sz="0" w:space="0" w:color="auto"/>
        <w:bottom w:val="none" w:sz="0" w:space="0" w:color="auto"/>
        <w:right w:val="none" w:sz="0" w:space="0" w:color="auto"/>
      </w:divBdr>
    </w:div>
    <w:div w:id="526259978">
      <w:bodyDiv w:val="1"/>
      <w:marLeft w:val="0"/>
      <w:marRight w:val="0"/>
      <w:marTop w:val="0"/>
      <w:marBottom w:val="0"/>
      <w:divBdr>
        <w:top w:val="none" w:sz="0" w:space="0" w:color="auto"/>
        <w:left w:val="none" w:sz="0" w:space="0" w:color="auto"/>
        <w:bottom w:val="none" w:sz="0" w:space="0" w:color="auto"/>
        <w:right w:val="none" w:sz="0" w:space="0" w:color="auto"/>
      </w:divBdr>
    </w:div>
    <w:div w:id="528682449">
      <w:bodyDiv w:val="1"/>
      <w:marLeft w:val="0"/>
      <w:marRight w:val="0"/>
      <w:marTop w:val="0"/>
      <w:marBottom w:val="0"/>
      <w:divBdr>
        <w:top w:val="none" w:sz="0" w:space="0" w:color="auto"/>
        <w:left w:val="none" w:sz="0" w:space="0" w:color="auto"/>
        <w:bottom w:val="none" w:sz="0" w:space="0" w:color="auto"/>
        <w:right w:val="none" w:sz="0" w:space="0" w:color="auto"/>
      </w:divBdr>
    </w:div>
    <w:div w:id="561912336">
      <w:bodyDiv w:val="1"/>
      <w:marLeft w:val="0"/>
      <w:marRight w:val="0"/>
      <w:marTop w:val="0"/>
      <w:marBottom w:val="0"/>
      <w:divBdr>
        <w:top w:val="none" w:sz="0" w:space="0" w:color="auto"/>
        <w:left w:val="none" w:sz="0" w:space="0" w:color="auto"/>
        <w:bottom w:val="none" w:sz="0" w:space="0" w:color="auto"/>
        <w:right w:val="none" w:sz="0" w:space="0" w:color="auto"/>
      </w:divBdr>
    </w:div>
    <w:div w:id="568348859">
      <w:bodyDiv w:val="1"/>
      <w:marLeft w:val="0"/>
      <w:marRight w:val="0"/>
      <w:marTop w:val="0"/>
      <w:marBottom w:val="0"/>
      <w:divBdr>
        <w:top w:val="none" w:sz="0" w:space="0" w:color="auto"/>
        <w:left w:val="none" w:sz="0" w:space="0" w:color="auto"/>
        <w:bottom w:val="none" w:sz="0" w:space="0" w:color="auto"/>
        <w:right w:val="none" w:sz="0" w:space="0" w:color="auto"/>
      </w:divBdr>
    </w:div>
    <w:div w:id="574054491">
      <w:bodyDiv w:val="1"/>
      <w:marLeft w:val="0"/>
      <w:marRight w:val="0"/>
      <w:marTop w:val="0"/>
      <w:marBottom w:val="0"/>
      <w:divBdr>
        <w:top w:val="none" w:sz="0" w:space="0" w:color="auto"/>
        <w:left w:val="none" w:sz="0" w:space="0" w:color="auto"/>
        <w:bottom w:val="none" w:sz="0" w:space="0" w:color="auto"/>
        <w:right w:val="none" w:sz="0" w:space="0" w:color="auto"/>
      </w:divBdr>
    </w:div>
    <w:div w:id="583494017">
      <w:bodyDiv w:val="1"/>
      <w:marLeft w:val="0"/>
      <w:marRight w:val="0"/>
      <w:marTop w:val="0"/>
      <w:marBottom w:val="0"/>
      <w:divBdr>
        <w:top w:val="none" w:sz="0" w:space="0" w:color="auto"/>
        <w:left w:val="none" w:sz="0" w:space="0" w:color="auto"/>
        <w:bottom w:val="none" w:sz="0" w:space="0" w:color="auto"/>
        <w:right w:val="none" w:sz="0" w:space="0" w:color="auto"/>
      </w:divBdr>
    </w:div>
    <w:div w:id="589239092">
      <w:bodyDiv w:val="1"/>
      <w:marLeft w:val="0"/>
      <w:marRight w:val="0"/>
      <w:marTop w:val="0"/>
      <w:marBottom w:val="0"/>
      <w:divBdr>
        <w:top w:val="none" w:sz="0" w:space="0" w:color="auto"/>
        <w:left w:val="none" w:sz="0" w:space="0" w:color="auto"/>
        <w:bottom w:val="none" w:sz="0" w:space="0" w:color="auto"/>
        <w:right w:val="none" w:sz="0" w:space="0" w:color="auto"/>
      </w:divBdr>
    </w:div>
    <w:div w:id="604073437">
      <w:bodyDiv w:val="1"/>
      <w:marLeft w:val="0"/>
      <w:marRight w:val="0"/>
      <w:marTop w:val="0"/>
      <w:marBottom w:val="0"/>
      <w:divBdr>
        <w:top w:val="none" w:sz="0" w:space="0" w:color="auto"/>
        <w:left w:val="none" w:sz="0" w:space="0" w:color="auto"/>
        <w:bottom w:val="none" w:sz="0" w:space="0" w:color="auto"/>
        <w:right w:val="none" w:sz="0" w:space="0" w:color="auto"/>
      </w:divBdr>
    </w:div>
    <w:div w:id="618220831">
      <w:bodyDiv w:val="1"/>
      <w:marLeft w:val="0"/>
      <w:marRight w:val="0"/>
      <w:marTop w:val="0"/>
      <w:marBottom w:val="0"/>
      <w:divBdr>
        <w:top w:val="none" w:sz="0" w:space="0" w:color="auto"/>
        <w:left w:val="none" w:sz="0" w:space="0" w:color="auto"/>
        <w:bottom w:val="none" w:sz="0" w:space="0" w:color="auto"/>
        <w:right w:val="none" w:sz="0" w:space="0" w:color="auto"/>
      </w:divBdr>
    </w:div>
    <w:div w:id="624699206">
      <w:bodyDiv w:val="1"/>
      <w:marLeft w:val="0"/>
      <w:marRight w:val="0"/>
      <w:marTop w:val="0"/>
      <w:marBottom w:val="0"/>
      <w:divBdr>
        <w:top w:val="none" w:sz="0" w:space="0" w:color="auto"/>
        <w:left w:val="none" w:sz="0" w:space="0" w:color="auto"/>
        <w:bottom w:val="none" w:sz="0" w:space="0" w:color="auto"/>
        <w:right w:val="none" w:sz="0" w:space="0" w:color="auto"/>
      </w:divBdr>
    </w:div>
    <w:div w:id="624964572">
      <w:bodyDiv w:val="1"/>
      <w:marLeft w:val="0"/>
      <w:marRight w:val="0"/>
      <w:marTop w:val="0"/>
      <w:marBottom w:val="0"/>
      <w:divBdr>
        <w:top w:val="none" w:sz="0" w:space="0" w:color="auto"/>
        <w:left w:val="none" w:sz="0" w:space="0" w:color="auto"/>
        <w:bottom w:val="none" w:sz="0" w:space="0" w:color="auto"/>
        <w:right w:val="none" w:sz="0" w:space="0" w:color="auto"/>
      </w:divBdr>
    </w:div>
    <w:div w:id="626666020">
      <w:bodyDiv w:val="1"/>
      <w:marLeft w:val="0"/>
      <w:marRight w:val="0"/>
      <w:marTop w:val="0"/>
      <w:marBottom w:val="0"/>
      <w:divBdr>
        <w:top w:val="none" w:sz="0" w:space="0" w:color="auto"/>
        <w:left w:val="none" w:sz="0" w:space="0" w:color="auto"/>
        <w:bottom w:val="none" w:sz="0" w:space="0" w:color="auto"/>
        <w:right w:val="none" w:sz="0" w:space="0" w:color="auto"/>
      </w:divBdr>
    </w:div>
    <w:div w:id="627592608">
      <w:bodyDiv w:val="1"/>
      <w:marLeft w:val="0"/>
      <w:marRight w:val="0"/>
      <w:marTop w:val="0"/>
      <w:marBottom w:val="0"/>
      <w:divBdr>
        <w:top w:val="none" w:sz="0" w:space="0" w:color="auto"/>
        <w:left w:val="none" w:sz="0" w:space="0" w:color="auto"/>
        <w:bottom w:val="none" w:sz="0" w:space="0" w:color="auto"/>
        <w:right w:val="none" w:sz="0" w:space="0" w:color="auto"/>
      </w:divBdr>
    </w:div>
    <w:div w:id="629819387">
      <w:bodyDiv w:val="1"/>
      <w:marLeft w:val="0"/>
      <w:marRight w:val="0"/>
      <w:marTop w:val="0"/>
      <w:marBottom w:val="0"/>
      <w:divBdr>
        <w:top w:val="none" w:sz="0" w:space="0" w:color="auto"/>
        <w:left w:val="none" w:sz="0" w:space="0" w:color="auto"/>
        <w:bottom w:val="none" w:sz="0" w:space="0" w:color="auto"/>
        <w:right w:val="none" w:sz="0" w:space="0" w:color="auto"/>
      </w:divBdr>
    </w:div>
    <w:div w:id="635183592">
      <w:bodyDiv w:val="1"/>
      <w:marLeft w:val="0"/>
      <w:marRight w:val="0"/>
      <w:marTop w:val="0"/>
      <w:marBottom w:val="0"/>
      <w:divBdr>
        <w:top w:val="none" w:sz="0" w:space="0" w:color="auto"/>
        <w:left w:val="none" w:sz="0" w:space="0" w:color="auto"/>
        <w:bottom w:val="none" w:sz="0" w:space="0" w:color="auto"/>
        <w:right w:val="none" w:sz="0" w:space="0" w:color="auto"/>
      </w:divBdr>
    </w:div>
    <w:div w:id="653871737">
      <w:bodyDiv w:val="1"/>
      <w:marLeft w:val="0"/>
      <w:marRight w:val="0"/>
      <w:marTop w:val="0"/>
      <w:marBottom w:val="0"/>
      <w:divBdr>
        <w:top w:val="none" w:sz="0" w:space="0" w:color="auto"/>
        <w:left w:val="none" w:sz="0" w:space="0" w:color="auto"/>
        <w:bottom w:val="none" w:sz="0" w:space="0" w:color="auto"/>
        <w:right w:val="none" w:sz="0" w:space="0" w:color="auto"/>
      </w:divBdr>
    </w:div>
    <w:div w:id="681080973">
      <w:bodyDiv w:val="1"/>
      <w:marLeft w:val="0"/>
      <w:marRight w:val="0"/>
      <w:marTop w:val="0"/>
      <w:marBottom w:val="0"/>
      <w:divBdr>
        <w:top w:val="none" w:sz="0" w:space="0" w:color="auto"/>
        <w:left w:val="none" w:sz="0" w:space="0" w:color="auto"/>
        <w:bottom w:val="none" w:sz="0" w:space="0" w:color="auto"/>
        <w:right w:val="none" w:sz="0" w:space="0" w:color="auto"/>
      </w:divBdr>
    </w:div>
    <w:div w:id="683819692">
      <w:bodyDiv w:val="1"/>
      <w:marLeft w:val="0"/>
      <w:marRight w:val="0"/>
      <w:marTop w:val="0"/>
      <w:marBottom w:val="0"/>
      <w:divBdr>
        <w:top w:val="none" w:sz="0" w:space="0" w:color="auto"/>
        <w:left w:val="none" w:sz="0" w:space="0" w:color="auto"/>
        <w:bottom w:val="none" w:sz="0" w:space="0" w:color="auto"/>
        <w:right w:val="none" w:sz="0" w:space="0" w:color="auto"/>
      </w:divBdr>
    </w:div>
    <w:div w:id="684331003">
      <w:bodyDiv w:val="1"/>
      <w:marLeft w:val="0"/>
      <w:marRight w:val="0"/>
      <w:marTop w:val="0"/>
      <w:marBottom w:val="0"/>
      <w:divBdr>
        <w:top w:val="none" w:sz="0" w:space="0" w:color="auto"/>
        <w:left w:val="none" w:sz="0" w:space="0" w:color="auto"/>
        <w:bottom w:val="none" w:sz="0" w:space="0" w:color="auto"/>
        <w:right w:val="none" w:sz="0" w:space="0" w:color="auto"/>
      </w:divBdr>
    </w:div>
    <w:div w:id="684402890">
      <w:bodyDiv w:val="1"/>
      <w:marLeft w:val="0"/>
      <w:marRight w:val="0"/>
      <w:marTop w:val="0"/>
      <w:marBottom w:val="0"/>
      <w:divBdr>
        <w:top w:val="none" w:sz="0" w:space="0" w:color="auto"/>
        <w:left w:val="none" w:sz="0" w:space="0" w:color="auto"/>
        <w:bottom w:val="none" w:sz="0" w:space="0" w:color="auto"/>
        <w:right w:val="none" w:sz="0" w:space="0" w:color="auto"/>
      </w:divBdr>
    </w:div>
    <w:div w:id="692069605">
      <w:bodyDiv w:val="1"/>
      <w:marLeft w:val="0"/>
      <w:marRight w:val="0"/>
      <w:marTop w:val="0"/>
      <w:marBottom w:val="0"/>
      <w:divBdr>
        <w:top w:val="none" w:sz="0" w:space="0" w:color="auto"/>
        <w:left w:val="none" w:sz="0" w:space="0" w:color="auto"/>
        <w:bottom w:val="none" w:sz="0" w:space="0" w:color="auto"/>
        <w:right w:val="none" w:sz="0" w:space="0" w:color="auto"/>
      </w:divBdr>
    </w:div>
    <w:div w:id="693575055">
      <w:bodyDiv w:val="1"/>
      <w:marLeft w:val="0"/>
      <w:marRight w:val="0"/>
      <w:marTop w:val="0"/>
      <w:marBottom w:val="0"/>
      <w:divBdr>
        <w:top w:val="none" w:sz="0" w:space="0" w:color="auto"/>
        <w:left w:val="none" w:sz="0" w:space="0" w:color="auto"/>
        <w:bottom w:val="none" w:sz="0" w:space="0" w:color="auto"/>
        <w:right w:val="none" w:sz="0" w:space="0" w:color="auto"/>
      </w:divBdr>
    </w:div>
    <w:div w:id="700714502">
      <w:bodyDiv w:val="1"/>
      <w:marLeft w:val="0"/>
      <w:marRight w:val="0"/>
      <w:marTop w:val="0"/>
      <w:marBottom w:val="0"/>
      <w:divBdr>
        <w:top w:val="none" w:sz="0" w:space="0" w:color="auto"/>
        <w:left w:val="none" w:sz="0" w:space="0" w:color="auto"/>
        <w:bottom w:val="none" w:sz="0" w:space="0" w:color="auto"/>
        <w:right w:val="none" w:sz="0" w:space="0" w:color="auto"/>
      </w:divBdr>
    </w:div>
    <w:div w:id="741872890">
      <w:bodyDiv w:val="1"/>
      <w:marLeft w:val="0"/>
      <w:marRight w:val="0"/>
      <w:marTop w:val="0"/>
      <w:marBottom w:val="0"/>
      <w:divBdr>
        <w:top w:val="none" w:sz="0" w:space="0" w:color="auto"/>
        <w:left w:val="none" w:sz="0" w:space="0" w:color="auto"/>
        <w:bottom w:val="none" w:sz="0" w:space="0" w:color="auto"/>
        <w:right w:val="none" w:sz="0" w:space="0" w:color="auto"/>
      </w:divBdr>
    </w:div>
    <w:div w:id="742458786">
      <w:bodyDiv w:val="1"/>
      <w:marLeft w:val="0"/>
      <w:marRight w:val="0"/>
      <w:marTop w:val="0"/>
      <w:marBottom w:val="0"/>
      <w:divBdr>
        <w:top w:val="none" w:sz="0" w:space="0" w:color="auto"/>
        <w:left w:val="none" w:sz="0" w:space="0" w:color="auto"/>
        <w:bottom w:val="none" w:sz="0" w:space="0" w:color="auto"/>
        <w:right w:val="none" w:sz="0" w:space="0" w:color="auto"/>
      </w:divBdr>
    </w:div>
    <w:div w:id="762606280">
      <w:bodyDiv w:val="1"/>
      <w:marLeft w:val="0"/>
      <w:marRight w:val="0"/>
      <w:marTop w:val="0"/>
      <w:marBottom w:val="0"/>
      <w:divBdr>
        <w:top w:val="none" w:sz="0" w:space="0" w:color="auto"/>
        <w:left w:val="none" w:sz="0" w:space="0" w:color="auto"/>
        <w:bottom w:val="none" w:sz="0" w:space="0" w:color="auto"/>
        <w:right w:val="none" w:sz="0" w:space="0" w:color="auto"/>
      </w:divBdr>
    </w:div>
    <w:div w:id="772166578">
      <w:bodyDiv w:val="1"/>
      <w:marLeft w:val="0"/>
      <w:marRight w:val="0"/>
      <w:marTop w:val="0"/>
      <w:marBottom w:val="0"/>
      <w:divBdr>
        <w:top w:val="none" w:sz="0" w:space="0" w:color="auto"/>
        <w:left w:val="none" w:sz="0" w:space="0" w:color="auto"/>
        <w:bottom w:val="none" w:sz="0" w:space="0" w:color="auto"/>
        <w:right w:val="none" w:sz="0" w:space="0" w:color="auto"/>
      </w:divBdr>
    </w:div>
    <w:div w:id="776172340">
      <w:bodyDiv w:val="1"/>
      <w:marLeft w:val="0"/>
      <w:marRight w:val="0"/>
      <w:marTop w:val="0"/>
      <w:marBottom w:val="0"/>
      <w:divBdr>
        <w:top w:val="none" w:sz="0" w:space="0" w:color="auto"/>
        <w:left w:val="none" w:sz="0" w:space="0" w:color="auto"/>
        <w:bottom w:val="none" w:sz="0" w:space="0" w:color="auto"/>
        <w:right w:val="none" w:sz="0" w:space="0" w:color="auto"/>
      </w:divBdr>
    </w:div>
    <w:div w:id="779185311">
      <w:bodyDiv w:val="1"/>
      <w:marLeft w:val="0"/>
      <w:marRight w:val="0"/>
      <w:marTop w:val="0"/>
      <w:marBottom w:val="0"/>
      <w:divBdr>
        <w:top w:val="none" w:sz="0" w:space="0" w:color="auto"/>
        <w:left w:val="none" w:sz="0" w:space="0" w:color="auto"/>
        <w:bottom w:val="none" w:sz="0" w:space="0" w:color="auto"/>
        <w:right w:val="none" w:sz="0" w:space="0" w:color="auto"/>
      </w:divBdr>
    </w:div>
    <w:div w:id="784427889">
      <w:bodyDiv w:val="1"/>
      <w:marLeft w:val="0"/>
      <w:marRight w:val="0"/>
      <w:marTop w:val="0"/>
      <w:marBottom w:val="0"/>
      <w:divBdr>
        <w:top w:val="none" w:sz="0" w:space="0" w:color="auto"/>
        <w:left w:val="none" w:sz="0" w:space="0" w:color="auto"/>
        <w:bottom w:val="none" w:sz="0" w:space="0" w:color="auto"/>
        <w:right w:val="none" w:sz="0" w:space="0" w:color="auto"/>
      </w:divBdr>
    </w:div>
    <w:div w:id="797530771">
      <w:bodyDiv w:val="1"/>
      <w:marLeft w:val="0"/>
      <w:marRight w:val="0"/>
      <w:marTop w:val="0"/>
      <w:marBottom w:val="0"/>
      <w:divBdr>
        <w:top w:val="none" w:sz="0" w:space="0" w:color="auto"/>
        <w:left w:val="none" w:sz="0" w:space="0" w:color="auto"/>
        <w:bottom w:val="none" w:sz="0" w:space="0" w:color="auto"/>
        <w:right w:val="none" w:sz="0" w:space="0" w:color="auto"/>
      </w:divBdr>
    </w:div>
    <w:div w:id="800802944">
      <w:bodyDiv w:val="1"/>
      <w:marLeft w:val="0"/>
      <w:marRight w:val="0"/>
      <w:marTop w:val="0"/>
      <w:marBottom w:val="0"/>
      <w:divBdr>
        <w:top w:val="none" w:sz="0" w:space="0" w:color="auto"/>
        <w:left w:val="none" w:sz="0" w:space="0" w:color="auto"/>
        <w:bottom w:val="none" w:sz="0" w:space="0" w:color="auto"/>
        <w:right w:val="none" w:sz="0" w:space="0" w:color="auto"/>
      </w:divBdr>
    </w:div>
    <w:div w:id="815537994">
      <w:bodyDiv w:val="1"/>
      <w:marLeft w:val="0"/>
      <w:marRight w:val="0"/>
      <w:marTop w:val="0"/>
      <w:marBottom w:val="0"/>
      <w:divBdr>
        <w:top w:val="none" w:sz="0" w:space="0" w:color="auto"/>
        <w:left w:val="none" w:sz="0" w:space="0" w:color="auto"/>
        <w:bottom w:val="none" w:sz="0" w:space="0" w:color="auto"/>
        <w:right w:val="none" w:sz="0" w:space="0" w:color="auto"/>
      </w:divBdr>
    </w:div>
    <w:div w:id="835849257">
      <w:bodyDiv w:val="1"/>
      <w:marLeft w:val="0"/>
      <w:marRight w:val="0"/>
      <w:marTop w:val="0"/>
      <w:marBottom w:val="0"/>
      <w:divBdr>
        <w:top w:val="none" w:sz="0" w:space="0" w:color="auto"/>
        <w:left w:val="none" w:sz="0" w:space="0" w:color="auto"/>
        <w:bottom w:val="none" w:sz="0" w:space="0" w:color="auto"/>
        <w:right w:val="none" w:sz="0" w:space="0" w:color="auto"/>
      </w:divBdr>
    </w:div>
    <w:div w:id="841822265">
      <w:bodyDiv w:val="1"/>
      <w:marLeft w:val="0"/>
      <w:marRight w:val="0"/>
      <w:marTop w:val="0"/>
      <w:marBottom w:val="0"/>
      <w:divBdr>
        <w:top w:val="none" w:sz="0" w:space="0" w:color="auto"/>
        <w:left w:val="none" w:sz="0" w:space="0" w:color="auto"/>
        <w:bottom w:val="none" w:sz="0" w:space="0" w:color="auto"/>
        <w:right w:val="none" w:sz="0" w:space="0" w:color="auto"/>
      </w:divBdr>
    </w:div>
    <w:div w:id="846941789">
      <w:bodyDiv w:val="1"/>
      <w:marLeft w:val="0"/>
      <w:marRight w:val="0"/>
      <w:marTop w:val="0"/>
      <w:marBottom w:val="0"/>
      <w:divBdr>
        <w:top w:val="none" w:sz="0" w:space="0" w:color="auto"/>
        <w:left w:val="none" w:sz="0" w:space="0" w:color="auto"/>
        <w:bottom w:val="none" w:sz="0" w:space="0" w:color="auto"/>
        <w:right w:val="none" w:sz="0" w:space="0" w:color="auto"/>
      </w:divBdr>
    </w:div>
    <w:div w:id="861826242">
      <w:bodyDiv w:val="1"/>
      <w:marLeft w:val="0"/>
      <w:marRight w:val="0"/>
      <w:marTop w:val="0"/>
      <w:marBottom w:val="0"/>
      <w:divBdr>
        <w:top w:val="none" w:sz="0" w:space="0" w:color="auto"/>
        <w:left w:val="none" w:sz="0" w:space="0" w:color="auto"/>
        <w:bottom w:val="none" w:sz="0" w:space="0" w:color="auto"/>
        <w:right w:val="none" w:sz="0" w:space="0" w:color="auto"/>
      </w:divBdr>
    </w:div>
    <w:div w:id="874316293">
      <w:bodyDiv w:val="1"/>
      <w:marLeft w:val="0"/>
      <w:marRight w:val="0"/>
      <w:marTop w:val="0"/>
      <w:marBottom w:val="0"/>
      <w:divBdr>
        <w:top w:val="none" w:sz="0" w:space="0" w:color="auto"/>
        <w:left w:val="none" w:sz="0" w:space="0" w:color="auto"/>
        <w:bottom w:val="none" w:sz="0" w:space="0" w:color="auto"/>
        <w:right w:val="none" w:sz="0" w:space="0" w:color="auto"/>
      </w:divBdr>
    </w:div>
    <w:div w:id="888876151">
      <w:bodyDiv w:val="1"/>
      <w:marLeft w:val="0"/>
      <w:marRight w:val="0"/>
      <w:marTop w:val="0"/>
      <w:marBottom w:val="0"/>
      <w:divBdr>
        <w:top w:val="none" w:sz="0" w:space="0" w:color="auto"/>
        <w:left w:val="none" w:sz="0" w:space="0" w:color="auto"/>
        <w:bottom w:val="none" w:sz="0" w:space="0" w:color="auto"/>
        <w:right w:val="none" w:sz="0" w:space="0" w:color="auto"/>
      </w:divBdr>
    </w:div>
    <w:div w:id="895050723">
      <w:bodyDiv w:val="1"/>
      <w:marLeft w:val="0"/>
      <w:marRight w:val="0"/>
      <w:marTop w:val="0"/>
      <w:marBottom w:val="0"/>
      <w:divBdr>
        <w:top w:val="none" w:sz="0" w:space="0" w:color="auto"/>
        <w:left w:val="none" w:sz="0" w:space="0" w:color="auto"/>
        <w:bottom w:val="none" w:sz="0" w:space="0" w:color="auto"/>
        <w:right w:val="none" w:sz="0" w:space="0" w:color="auto"/>
      </w:divBdr>
    </w:div>
    <w:div w:id="899555279">
      <w:bodyDiv w:val="1"/>
      <w:marLeft w:val="0"/>
      <w:marRight w:val="0"/>
      <w:marTop w:val="0"/>
      <w:marBottom w:val="0"/>
      <w:divBdr>
        <w:top w:val="none" w:sz="0" w:space="0" w:color="auto"/>
        <w:left w:val="none" w:sz="0" w:space="0" w:color="auto"/>
        <w:bottom w:val="none" w:sz="0" w:space="0" w:color="auto"/>
        <w:right w:val="none" w:sz="0" w:space="0" w:color="auto"/>
      </w:divBdr>
    </w:div>
    <w:div w:id="919288243">
      <w:bodyDiv w:val="1"/>
      <w:marLeft w:val="0"/>
      <w:marRight w:val="0"/>
      <w:marTop w:val="0"/>
      <w:marBottom w:val="0"/>
      <w:divBdr>
        <w:top w:val="none" w:sz="0" w:space="0" w:color="auto"/>
        <w:left w:val="none" w:sz="0" w:space="0" w:color="auto"/>
        <w:bottom w:val="none" w:sz="0" w:space="0" w:color="auto"/>
        <w:right w:val="none" w:sz="0" w:space="0" w:color="auto"/>
      </w:divBdr>
    </w:div>
    <w:div w:id="930043102">
      <w:bodyDiv w:val="1"/>
      <w:marLeft w:val="0"/>
      <w:marRight w:val="0"/>
      <w:marTop w:val="0"/>
      <w:marBottom w:val="0"/>
      <w:divBdr>
        <w:top w:val="none" w:sz="0" w:space="0" w:color="auto"/>
        <w:left w:val="none" w:sz="0" w:space="0" w:color="auto"/>
        <w:bottom w:val="none" w:sz="0" w:space="0" w:color="auto"/>
        <w:right w:val="none" w:sz="0" w:space="0" w:color="auto"/>
      </w:divBdr>
    </w:div>
    <w:div w:id="938223232">
      <w:bodyDiv w:val="1"/>
      <w:marLeft w:val="0"/>
      <w:marRight w:val="0"/>
      <w:marTop w:val="0"/>
      <w:marBottom w:val="0"/>
      <w:divBdr>
        <w:top w:val="none" w:sz="0" w:space="0" w:color="auto"/>
        <w:left w:val="none" w:sz="0" w:space="0" w:color="auto"/>
        <w:bottom w:val="none" w:sz="0" w:space="0" w:color="auto"/>
        <w:right w:val="none" w:sz="0" w:space="0" w:color="auto"/>
      </w:divBdr>
    </w:div>
    <w:div w:id="945312318">
      <w:bodyDiv w:val="1"/>
      <w:marLeft w:val="0"/>
      <w:marRight w:val="0"/>
      <w:marTop w:val="0"/>
      <w:marBottom w:val="0"/>
      <w:divBdr>
        <w:top w:val="none" w:sz="0" w:space="0" w:color="auto"/>
        <w:left w:val="none" w:sz="0" w:space="0" w:color="auto"/>
        <w:bottom w:val="none" w:sz="0" w:space="0" w:color="auto"/>
        <w:right w:val="none" w:sz="0" w:space="0" w:color="auto"/>
      </w:divBdr>
    </w:div>
    <w:div w:id="946692607">
      <w:bodyDiv w:val="1"/>
      <w:marLeft w:val="0"/>
      <w:marRight w:val="0"/>
      <w:marTop w:val="0"/>
      <w:marBottom w:val="0"/>
      <w:divBdr>
        <w:top w:val="none" w:sz="0" w:space="0" w:color="auto"/>
        <w:left w:val="none" w:sz="0" w:space="0" w:color="auto"/>
        <w:bottom w:val="none" w:sz="0" w:space="0" w:color="auto"/>
        <w:right w:val="none" w:sz="0" w:space="0" w:color="auto"/>
      </w:divBdr>
    </w:div>
    <w:div w:id="967468711">
      <w:bodyDiv w:val="1"/>
      <w:marLeft w:val="0"/>
      <w:marRight w:val="0"/>
      <w:marTop w:val="0"/>
      <w:marBottom w:val="0"/>
      <w:divBdr>
        <w:top w:val="none" w:sz="0" w:space="0" w:color="auto"/>
        <w:left w:val="none" w:sz="0" w:space="0" w:color="auto"/>
        <w:bottom w:val="none" w:sz="0" w:space="0" w:color="auto"/>
        <w:right w:val="none" w:sz="0" w:space="0" w:color="auto"/>
      </w:divBdr>
    </w:div>
    <w:div w:id="981958412">
      <w:bodyDiv w:val="1"/>
      <w:marLeft w:val="0"/>
      <w:marRight w:val="0"/>
      <w:marTop w:val="0"/>
      <w:marBottom w:val="0"/>
      <w:divBdr>
        <w:top w:val="none" w:sz="0" w:space="0" w:color="auto"/>
        <w:left w:val="none" w:sz="0" w:space="0" w:color="auto"/>
        <w:bottom w:val="none" w:sz="0" w:space="0" w:color="auto"/>
        <w:right w:val="none" w:sz="0" w:space="0" w:color="auto"/>
      </w:divBdr>
    </w:div>
    <w:div w:id="996302702">
      <w:bodyDiv w:val="1"/>
      <w:marLeft w:val="0"/>
      <w:marRight w:val="0"/>
      <w:marTop w:val="0"/>
      <w:marBottom w:val="0"/>
      <w:divBdr>
        <w:top w:val="none" w:sz="0" w:space="0" w:color="auto"/>
        <w:left w:val="none" w:sz="0" w:space="0" w:color="auto"/>
        <w:bottom w:val="none" w:sz="0" w:space="0" w:color="auto"/>
        <w:right w:val="none" w:sz="0" w:space="0" w:color="auto"/>
      </w:divBdr>
    </w:div>
    <w:div w:id="997340532">
      <w:bodyDiv w:val="1"/>
      <w:marLeft w:val="0"/>
      <w:marRight w:val="0"/>
      <w:marTop w:val="0"/>
      <w:marBottom w:val="0"/>
      <w:divBdr>
        <w:top w:val="none" w:sz="0" w:space="0" w:color="auto"/>
        <w:left w:val="none" w:sz="0" w:space="0" w:color="auto"/>
        <w:bottom w:val="none" w:sz="0" w:space="0" w:color="auto"/>
        <w:right w:val="none" w:sz="0" w:space="0" w:color="auto"/>
      </w:divBdr>
    </w:div>
    <w:div w:id="1002898557">
      <w:bodyDiv w:val="1"/>
      <w:marLeft w:val="0"/>
      <w:marRight w:val="0"/>
      <w:marTop w:val="0"/>
      <w:marBottom w:val="0"/>
      <w:divBdr>
        <w:top w:val="none" w:sz="0" w:space="0" w:color="auto"/>
        <w:left w:val="none" w:sz="0" w:space="0" w:color="auto"/>
        <w:bottom w:val="none" w:sz="0" w:space="0" w:color="auto"/>
        <w:right w:val="none" w:sz="0" w:space="0" w:color="auto"/>
      </w:divBdr>
    </w:div>
    <w:div w:id="1013263340">
      <w:bodyDiv w:val="1"/>
      <w:marLeft w:val="0"/>
      <w:marRight w:val="0"/>
      <w:marTop w:val="0"/>
      <w:marBottom w:val="0"/>
      <w:divBdr>
        <w:top w:val="none" w:sz="0" w:space="0" w:color="auto"/>
        <w:left w:val="none" w:sz="0" w:space="0" w:color="auto"/>
        <w:bottom w:val="none" w:sz="0" w:space="0" w:color="auto"/>
        <w:right w:val="none" w:sz="0" w:space="0" w:color="auto"/>
      </w:divBdr>
    </w:div>
    <w:div w:id="1021668853">
      <w:bodyDiv w:val="1"/>
      <w:marLeft w:val="0"/>
      <w:marRight w:val="0"/>
      <w:marTop w:val="0"/>
      <w:marBottom w:val="0"/>
      <w:divBdr>
        <w:top w:val="none" w:sz="0" w:space="0" w:color="auto"/>
        <w:left w:val="none" w:sz="0" w:space="0" w:color="auto"/>
        <w:bottom w:val="none" w:sz="0" w:space="0" w:color="auto"/>
        <w:right w:val="none" w:sz="0" w:space="0" w:color="auto"/>
      </w:divBdr>
    </w:div>
    <w:div w:id="1028026895">
      <w:bodyDiv w:val="1"/>
      <w:marLeft w:val="0"/>
      <w:marRight w:val="0"/>
      <w:marTop w:val="0"/>
      <w:marBottom w:val="0"/>
      <w:divBdr>
        <w:top w:val="none" w:sz="0" w:space="0" w:color="auto"/>
        <w:left w:val="none" w:sz="0" w:space="0" w:color="auto"/>
        <w:bottom w:val="none" w:sz="0" w:space="0" w:color="auto"/>
        <w:right w:val="none" w:sz="0" w:space="0" w:color="auto"/>
      </w:divBdr>
    </w:div>
    <w:div w:id="1034696590">
      <w:bodyDiv w:val="1"/>
      <w:marLeft w:val="0"/>
      <w:marRight w:val="0"/>
      <w:marTop w:val="0"/>
      <w:marBottom w:val="0"/>
      <w:divBdr>
        <w:top w:val="none" w:sz="0" w:space="0" w:color="auto"/>
        <w:left w:val="none" w:sz="0" w:space="0" w:color="auto"/>
        <w:bottom w:val="none" w:sz="0" w:space="0" w:color="auto"/>
        <w:right w:val="none" w:sz="0" w:space="0" w:color="auto"/>
      </w:divBdr>
    </w:div>
    <w:div w:id="1037268582">
      <w:bodyDiv w:val="1"/>
      <w:marLeft w:val="0"/>
      <w:marRight w:val="0"/>
      <w:marTop w:val="0"/>
      <w:marBottom w:val="0"/>
      <w:divBdr>
        <w:top w:val="none" w:sz="0" w:space="0" w:color="auto"/>
        <w:left w:val="none" w:sz="0" w:space="0" w:color="auto"/>
        <w:bottom w:val="none" w:sz="0" w:space="0" w:color="auto"/>
        <w:right w:val="none" w:sz="0" w:space="0" w:color="auto"/>
      </w:divBdr>
    </w:div>
    <w:div w:id="1045643744">
      <w:bodyDiv w:val="1"/>
      <w:marLeft w:val="0"/>
      <w:marRight w:val="0"/>
      <w:marTop w:val="0"/>
      <w:marBottom w:val="0"/>
      <w:divBdr>
        <w:top w:val="none" w:sz="0" w:space="0" w:color="auto"/>
        <w:left w:val="none" w:sz="0" w:space="0" w:color="auto"/>
        <w:bottom w:val="none" w:sz="0" w:space="0" w:color="auto"/>
        <w:right w:val="none" w:sz="0" w:space="0" w:color="auto"/>
      </w:divBdr>
    </w:div>
    <w:div w:id="1050225288">
      <w:bodyDiv w:val="1"/>
      <w:marLeft w:val="0"/>
      <w:marRight w:val="0"/>
      <w:marTop w:val="0"/>
      <w:marBottom w:val="0"/>
      <w:divBdr>
        <w:top w:val="none" w:sz="0" w:space="0" w:color="auto"/>
        <w:left w:val="none" w:sz="0" w:space="0" w:color="auto"/>
        <w:bottom w:val="none" w:sz="0" w:space="0" w:color="auto"/>
        <w:right w:val="none" w:sz="0" w:space="0" w:color="auto"/>
      </w:divBdr>
    </w:div>
    <w:div w:id="1051810442">
      <w:bodyDiv w:val="1"/>
      <w:marLeft w:val="0"/>
      <w:marRight w:val="0"/>
      <w:marTop w:val="0"/>
      <w:marBottom w:val="0"/>
      <w:divBdr>
        <w:top w:val="none" w:sz="0" w:space="0" w:color="auto"/>
        <w:left w:val="none" w:sz="0" w:space="0" w:color="auto"/>
        <w:bottom w:val="none" w:sz="0" w:space="0" w:color="auto"/>
        <w:right w:val="none" w:sz="0" w:space="0" w:color="auto"/>
      </w:divBdr>
    </w:div>
    <w:div w:id="1057096675">
      <w:bodyDiv w:val="1"/>
      <w:marLeft w:val="0"/>
      <w:marRight w:val="0"/>
      <w:marTop w:val="0"/>
      <w:marBottom w:val="0"/>
      <w:divBdr>
        <w:top w:val="none" w:sz="0" w:space="0" w:color="auto"/>
        <w:left w:val="none" w:sz="0" w:space="0" w:color="auto"/>
        <w:bottom w:val="none" w:sz="0" w:space="0" w:color="auto"/>
        <w:right w:val="none" w:sz="0" w:space="0" w:color="auto"/>
      </w:divBdr>
    </w:div>
    <w:div w:id="1061364105">
      <w:bodyDiv w:val="1"/>
      <w:marLeft w:val="0"/>
      <w:marRight w:val="0"/>
      <w:marTop w:val="0"/>
      <w:marBottom w:val="0"/>
      <w:divBdr>
        <w:top w:val="none" w:sz="0" w:space="0" w:color="auto"/>
        <w:left w:val="none" w:sz="0" w:space="0" w:color="auto"/>
        <w:bottom w:val="none" w:sz="0" w:space="0" w:color="auto"/>
        <w:right w:val="none" w:sz="0" w:space="0" w:color="auto"/>
      </w:divBdr>
    </w:div>
    <w:div w:id="1067917607">
      <w:bodyDiv w:val="1"/>
      <w:marLeft w:val="0"/>
      <w:marRight w:val="0"/>
      <w:marTop w:val="0"/>
      <w:marBottom w:val="0"/>
      <w:divBdr>
        <w:top w:val="none" w:sz="0" w:space="0" w:color="auto"/>
        <w:left w:val="none" w:sz="0" w:space="0" w:color="auto"/>
        <w:bottom w:val="none" w:sz="0" w:space="0" w:color="auto"/>
        <w:right w:val="none" w:sz="0" w:space="0" w:color="auto"/>
      </w:divBdr>
    </w:div>
    <w:div w:id="1071655901">
      <w:bodyDiv w:val="1"/>
      <w:marLeft w:val="0"/>
      <w:marRight w:val="0"/>
      <w:marTop w:val="0"/>
      <w:marBottom w:val="0"/>
      <w:divBdr>
        <w:top w:val="none" w:sz="0" w:space="0" w:color="auto"/>
        <w:left w:val="none" w:sz="0" w:space="0" w:color="auto"/>
        <w:bottom w:val="none" w:sz="0" w:space="0" w:color="auto"/>
        <w:right w:val="none" w:sz="0" w:space="0" w:color="auto"/>
      </w:divBdr>
    </w:div>
    <w:div w:id="1081558277">
      <w:bodyDiv w:val="1"/>
      <w:marLeft w:val="0"/>
      <w:marRight w:val="0"/>
      <w:marTop w:val="0"/>
      <w:marBottom w:val="0"/>
      <w:divBdr>
        <w:top w:val="none" w:sz="0" w:space="0" w:color="auto"/>
        <w:left w:val="none" w:sz="0" w:space="0" w:color="auto"/>
        <w:bottom w:val="none" w:sz="0" w:space="0" w:color="auto"/>
        <w:right w:val="none" w:sz="0" w:space="0" w:color="auto"/>
      </w:divBdr>
    </w:div>
    <w:div w:id="1090153637">
      <w:bodyDiv w:val="1"/>
      <w:marLeft w:val="0"/>
      <w:marRight w:val="0"/>
      <w:marTop w:val="0"/>
      <w:marBottom w:val="0"/>
      <w:divBdr>
        <w:top w:val="none" w:sz="0" w:space="0" w:color="auto"/>
        <w:left w:val="none" w:sz="0" w:space="0" w:color="auto"/>
        <w:bottom w:val="none" w:sz="0" w:space="0" w:color="auto"/>
        <w:right w:val="none" w:sz="0" w:space="0" w:color="auto"/>
      </w:divBdr>
    </w:div>
    <w:div w:id="1100760299">
      <w:bodyDiv w:val="1"/>
      <w:marLeft w:val="0"/>
      <w:marRight w:val="0"/>
      <w:marTop w:val="0"/>
      <w:marBottom w:val="0"/>
      <w:divBdr>
        <w:top w:val="none" w:sz="0" w:space="0" w:color="auto"/>
        <w:left w:val="none" w:sz="0" w:space="0" w:color="auto"/>
        <w:bottom w:val="none" w:sz="0" w:space="0" w:color="auto"/>
        <w:right w:val="none" w:sz="0" w:space="0" w:color="auto"/>
      </w:divBdr>
    </w:div>
    <w:div w:id="1107190980">
      <w:bodyDiv w:val="1"/>
      <w:marLeft w:val="0"/>
      <w:marRight w:val="0"/>
      <w:marTop w:val="0"/>
      <w:marBottom w:val="0"/>
      <w:divBdr>
        <w:top w:val="none" w:sz="0" w:space="0" w:color="auto"/>
        <w:left w:val="none" w:sz="0" w:space="0" w:color="auto"/>
        <w:bottom w:val="none" w:sz="0" w:space="0" w:color="auto"/>
        <w:right w:val="none" w:sz="0" w:space="0" w:color="auto"/>
      </w:divBdr>
    </w:div>
    <w:div w:id="1120027996">
      <w:bodyDiv w:val="1"/>
      <w:marLeft w:val="0"/>
      <w:marRight w:val="0"/>
      <w:marTop w:val="0"/>
      <w:marBottom w:val="0"/>
      <w:divBdr>
        <w:top w:val="none" w:sz="0" w:space="0" w:color="auto"/>
        <w:left w:val="none" w:sz="0" w:space="0" w:color="auto"/>
        <w:bottom w:val="none" w:sz="0" w:space="0" w:color="auto"/>
        <w:right w:val="none" w:sz="0" w:space="0" w:color="auto"/>
      </w:divBdr>
    </w:div>
    <w:div w:id="1130125624">
      <w:bodyDiv w:val="1"/>
      <w:marLeft w:val="0"/>
      <w:marRight w:val="0"/>
      <w:marTop w:val="0"/>
      <w:marBottom w:val="0"/>
      <w:divBdr>
        <w:top w:val="none" w:sz="0" w:space="0" w:color="auto"/>
        <w:left w:val="none" w:sz="0" w:space="0" w:color="auto"/>
        <w:bottom w:val="none" w:sz="0" w:space="0" w:color="auto"/>
        <w:right w:val="none" w:sz="0" w:space="0" w:color="auto"/>
      </w:divBdr>
    </w:div>
    <w:div w:id="1132484784">
      <w:bodyDiv w:val="1"/>
      <w:marLeft w:val="0"/>
      <w:marRight w:val="0"/>
      <w:marTop w:val="0"/>
      <w:marBottom w:val="0"/>
      <w:divBdr>
        <w:top w:val="none" w:sz="0" w:space="0" w:color="auto"/>
        <w:left w:val="none" w:sz="0" w:space="0" w:color="auto"/>
        <w:bottom w:val="none" w:sz="0" w:space="0" w:color="auto"/>
        <w:right w:val="none" w:sz="0" w:space="0" w:color="auto"/>
      </w:divBdr>
    </w:div>
    <w:div w:id="1137528095">
      <w:bodyDiv w:val="1"/>
      <w:marLeft w:val="0"/>
      <w:marRight w:val="0"/>
      <w:marTop w:val="0"/>
      <w:marBottom w:val="0"/>
      <w:divBdr>
        <w:top w:val="none" w:sz="0" w:space="0" w:color="auto"/>
        <w:left w:val="none" w:sz="0" w:space="0" w:color="auto"/>
        <w:bottom w:val="none" w:sz="0" w:space="0" w:color="auto"/>
        <w:right w:val="none" w:sz="0" w:space="0" w:color="auto"/>
      </w:divBdr>
    </w:div>
    <w:div w:id="1146124369">
      <w:bodyDiv w:val="1"/>
      <w:marLeft w:val="0"/>
      <w:marRight w:val="0"/>
      <w:marTop w:val="0"/>
      <w:marBottom w:val="0"/>
      <w:divBdr>
        <w:top w:val="none" w:sz="0" w:space="0" w:color="auto"/>
        <w:left w:val="none" w:sz="0" w:space="0" w:color="auto"/>
        <w:bottom w:val="none" w:sz="0" w:space="0" w:color="auto"/>
        <w:right w:val="none" w:sz="0" w:space="0" w:color="auto"/>
      </w:divBdr>
    </w:div>
    <w:div w:id="1156798921">
      <w:bodyDiv w:val="1"/>
      <w:marLeft w:val="0"/>
      <w:marRight w:val="0"/>
      <w:marTop w:val="0"/>
      <w:marBottom w:val="0"/>
      <w:divBdr>
        <w:top w:val="none" w:sz="0" w:space="0" w:color="auto"/>
        <w:left w:val="none" w:sz="0" w:space="0" w:color="auto"/>
        <w:bottom w:val="none" w:sz="0" w:space="0" w:color="auto"/>
        <w:right w:val="none" w:sz="0" w:space="0" w:color="auto"/>
      </w:divBdr>
    </w:div>
    <w:div w:id="1157383253">
      <w:bodyDiv w:val="1"/>
      <w:marLeft w:val="0"/>
      <w:marRight w:val="0"/>
      <w:marTop w:val="0"/>
      <w:marBottom w:val="0"/>
      <w:divBdr>
        <w:top w:val="none" w:sz="0" w:space="0" w:color="auto"/>
        <w:left w:val="none" w:sz="0" w:space="0" w:color="auto"/>
        <w:bottom w:val="none" w:sz="0" w:space="0" w:color="auto"/>
        <w:right w:val="none" w:sz="0" w:space="0" w:color="auto"/>
      </w:divBdr>
    </w:div>
    <w:div w:id="1162240083">
      <w:bodyDiv w:val="1"/>
      <w:marLeft w:val="0"/>
      <w:marRight w:val="0"/>
      <w:marTop w:val="0"/>
      <w:marBottom w:val="0"/>
      <w:divBdr>
        <w:top w:val="none" w:sz="0" w:space="0" w:color="auto"/>
        <w:left w:val="none" w:sz="0" w:space="0" w:color="auto"/>
        <w:bottom w:val="none" w:sz="0" w:space="0" w:color="auto"/>
        <w:right w:val="none" w:sz="0" w:space="0" w:color="auto"/>
      </w:divBdr>
    </w:div>
    <w:div w:id="1164778322">
      <w:bodyDiv w:val="1"/>
      <w:marLeft w:val="0"/>
      <w:marRight w:val="0"/>
      <w:marTop w:val="0"/>
      <w:marBottom w:val="0"/>
      <w:divBdr>
        <w:top w:val="none" w:sz="0" w:space="0" w:color="auto"/>
        <w:left w:val="none" w:sz="0" w:space="0" w:color="auto"/>
        <w:bottom w:val="none" w:sz="0" w:space="0" w:color="auto"/>
        <w:right w:val="none" w:sz="0" w:space="0" w:color="auto"/>
      </w:divBdr>
    </w:div>
    <w:div w:id="1172188120">
      <w:bodyDiv w:val="1"/>
      <w:marLeft w:val="0"/>
      <w:marRight w:val="0"/>
      <w:marTop w:val="0"/>
      <w:marBottom w:val="0"/>
      <w:divBdr>
        <w:top w:val="none" w:sz="0" w:space="0" w:color="auto"/>
        <w:left w:val="none" w:sz="0" w:space="0" w:color="auto"/>
        <w:bottom w:val="none" w:sz="0" w:space="0" w:color="auto"/>
        <w:right w:val="none" w:sz="0" w:space="0" w:color="auto"/>
      </w:divBdr>
    </w:div>
    <w:div w:id="1178813745">
      <w:bodyDiv w:val="1"/>
      <w:marLeft w:val="0"/>
      <w:marRight w:val="0"/>
      <w:marTop w:val="0"/>
      <w:marBottom w:val="0"/>
      <w:divBdr>
        <w:top w:val="none" w:sz="0" w:space="0" w:color="auto"/>
        <w:left w:val="none" w:sz="0" w:space="0" w:color="auto"/>
        <w:bottom w:val="none" w:sz="0" w:space="0" w:color="auto"/>
        <w:right w:val="none" w:sz="0" w:space="0" w:color="auto"/>
      </w:divBdr>
    </w:div>
    <w:div w:id="1181503640">
      <w:bodyDiv w:val="1"/>
      <w:marLeft w:val="0"/>
      <w:marRight w:val="0"/>
      <w:marTop w:val="0"/>
      <w:marBottom w:val="0"/>
      <w:divBdr>
        <w:top w:val="none" w:sz="0" w:space="0" w:color="auto"/>
        <w:left w:val="none" w:sz="0" w:space="0" w:color="auto"/>
        <w:bottom w:val="none" w:sz="0" w:space="0" w:color="auto"/>
        <w:right w:val="none" w:sz="0" w:space="0" w:color="auto"/>
      </w:divBdr>
    </w:div>
    <w:div w:id="1194150550">
      <w:bodyDiv w:val="1"/>
      <w:marLeft w:val="0"/>
      <w:marRight w:val="0"/>
      <w:marTop w:val="0"/>
      <w:marBottom w:val="0"/>
      <w:divBdr>
        <w:top w:val="none" w:sz="0" w:space="0" w:color="auto"/>
        <w:left w:val="none" w:sz="0" w:space="0" w:color="auto"/>
        <w:bottom w:val="none" w:sz="0" w:space="0" w:color="auto"/>
        <w:right w:val="none" w:sz="0" w:space="0" w:color="auto"/>
      </w:divBdr>
    </w:div>
    <w:div w:id="1197544325">
      <w:bodyDiv w:val="1"/>
      <w:marLeft w:val="0"/>
      <w:marRight w:val="0"/>
      <w:marTop w:val="0"/>
      <w:marBottom w:val="0"/>
      <w:divBdr>
        <w:top w:val="none" w:sz="0" w:space="0" w:color="auto"/>
        <w:left w:val="none" w:sz="0" w:space="0" w:color="auto"/>
        <w:bottom w:val="none" w:sz="0" w:space="0" w:color="auto"/>
        <w:right w:val="none" w:sz="0" w:space="0" w:color="auto"/>
      </w:divBdr>
    </w:div>
    <w:div w:id="1213350906">
      <w:bodyDiv w:val="1"/>
      <w:marLeft w:val="0"/>
      <w:marRight w:val="0"/>
      <w:marTop w:val="0"/>
      <w:marBottom w:val="0"/>
      <w:divBdr>
        <w:top w:val="none" w:sz="0" w:space="0" w:color="auto"/>
        <w:left w:val="none" w:sz="0" w:space="0" w:color="auto"/>
        <w:bottom w:val="none" w:sz="0" w:space="0" w:color="auto"/>
        <w:right w:val="none" w:sz="0" w:space="0" w:color="auto"/>
      </w:divBdr>
    </w:div>
    <w:div w:id="1219240756">
      <w:bodyDiv w:val="1"/>
      <w:marLeft w:val="0"/>
      <w:marRight w:val="0"/>
      <w:marTop w:val="0"/>
      <w:marBottom w:val="0"/>
      <w:divBdr>
        <w:top w:val="none" w:sz="0" w:space="0" w:color="auto"/>
        <w:left w:val="none" w:sz="0" w:space="0" w:color="auto"/>
        <w:bottom w:val="none" w:sz="0" w:space="0" w:color="auto"/>
        <w:right w:val="none" w:sz="0" w:space="0" w:color="auto"/>
      </w:divBdr>
    </w:div>
    <w:div w:id="1219245048">
      <w:bodyDiv w:val="1"/>
      <w:marLeft w:val="0"/>
      <w:marRight w:val="0"/>
      <w:marTop w:val="0"/>
      <w:marBottom w:val="0"/>
      <w:divBdr>
        <w:top w:val="none" w:sz="0" w:space="0" w:color="auto"/>
        <w:left w:val="none" w:sz="0" w:space="0" w:color="auto"/>
        <w:bottom w:val="none" w:sz="0" w:space="0" w:color="auto"/>
        <w:right w:val="none" w:sz="0" w:space="0" w:color="auto"/>
      </w:divBdr>
    </w:div>
    <w:div w:id="1234004293">
      <w:bodyDiv w:val="1"/>
      <w:marLeft w:val="0"/>
      <w:marRight w:val="0"/>
      <w:marTop w:val="0"/>
      <w:marBottom w:val="0"/>
      <w:divBdr>
        <w:top w:val="none" w:sz="0" w:space="0" w:color="auto"/>
        <w:left w:val="none" w:sz="0" w:space="0" w:color="auto"/>
        <w:bottom w:val="none" w:sz="0" w:space="0" w:color="auto"/>
        <w:right w:val="none" w:sz="0" w:space="0" w:color="auto"/>
      </w:divBdr>
    </w:div>
    <w:div w:id="1245262785">
      <w:bodyDiv w:val="1"/>
      <w:marLeft w:val="0"/>
      <w:marRight w:val="0"/>
      <w:marTop w:val="0"/>
      <w:marBottom w:val="0"/>
      <w:divBdr>
        <w:top w:val="none" w:sz="0" w:space="0" w:color="auto"/>
        <w:left w:val="none" w:sz="0" w:space="0" w:color="auto"/>
        <w:bottom w:val="none" w:sz="0" w:space="0" w:color="auto"/>
        <w:right w:val="none" w:sz="0" w:space="0" w:color="auto"/>
      </w:divBdr>
    </w:div>
    <w:div w:id="1246457081">
      <w:bodyDiv w:val="1"/>
      <w:marLeft w:val="0"/>
      <w:marRight w:val="0"/>
      <w:marTop w:val="0"/>
      <w:marBottom w:val="0"/>
      <w:divBdr>
        <w:top w:val="none" w:sz="0" w:space="0" w:color="auto"/>
        <w:left w:val="none" w:sz="0" w:space="0" w:color="auto"/>
        <w:bottom w:val="none" w:sz="0" w:space="0" w:color="auto"/>
        <w:right w:val="none" w:sz="0" w:space="0" w:color="auto"/>
      </w:divBdr>
    </w:div>
    <w:div w:id="1255670005">
      <w:bodyDiv w:val="1"/>
      <w:marLeft w:val="0"/>
      <w:marRight w:val="0"/>
      <w:marTop w:val="0"/>
      <w:marBottom w:val="0"/>
      <w:divBdr>
        <w:top w:val="none" w:sz="0" w:space="0" w:color="auto"/>
        <w:left w:val="none" w:sz="0" w:space="0" w:color="auto"/>
        <w:bottom w:val="none" w:sz="0" w:space="0" w:color="auto"/>
        <w:right w:val="none" w:sz="0" w:space="0" w:color="auto"/>
      </w:divBdr>
    </w:div>
    <w:div w:id="1256404506">
      <w:bodyDiv w:val="1"/>
      <w:marLeft w:val="0"/>
      <w:marRight w:val="0"/>
      <w:marTop w:val="0"/>
      <w:marBottom w:val="0"/>
      <w:divBdr>
        <w:top w:val="none" w:sz="0" w:space="0" w:color="auto"/>
        <w:left w:val="none" w:sz="0" w:space="0" w:color="auto"/>
        <w:bottom w:val="none" w:sz="0" w:space="0" w:color="auto"/>
        <w:right w:val="none" w:sz="0" w:space="0" w:color="auto"/>
      </w:divBdr>
    </w:div>
    <w:div w:id="1264604423">
      <w:bodyDiv w:val="1"/>
      <w:marLeft w:val="0"/>
      <w:marRight w:val="0"/>
      <w:marTop w:val="0"/>
      <w:marBottom w:val="0"/>
      <w:divBdr>
        <w:top w:val="none" w:sz="0" w:space="0" w:color="auto"/>
        <w:left w:val="none" w:sz="0" w:space="0" w:color="auto"/>
        <w:bottom w:val="none" w:sz="0" w:space="0" w:color="auto"/>
        <w:right w:val="none" w:sz="0" w:space="0" w:color="auto"/>
      </w:divBdr>
    </w:div>
    <w:div w:id="1276477096">
      <w:bodyDiv w:val="1"/>
      <w:marLeft w:val="0"/>
      <w:marRight w:val="0"/>
      <w:marTop w:val="0"/>
      <w:marBottom w:val="0"/>
      <w:divBdr>
        <w:top w:val="none" w:sz="0" w:space="0" w:color="auto"/>
        <w:left w:val="none" w:sz="0" w:space="0" w:color="auto"/>
        <w:bottom w:val="none" w:sz="0" w:space="0" w:color="auto"/>
        <w:right w:val="none" w:sz="0" w:space="0" w:color="auto"/>
      </w:divBdr>
    </w:div>
    <w:div w:id="1292249572">
      <w:bodyDiv w:val="1"/>
      <w:marLeft w:val="0"/>
      <w:marRight w:val="0"/>
      <w:marTop w:val="0"/>
      <w:marBottom w:val="0"/>
      <w:divBdr>
        <w:top w:val="none" w:sz="0" w:space="0" w:color="auto"/>
        <w:left w:val="none" w:sz="0" w:space="0" w:color="auto"/>
        <w:bottom w:val="none" w:sz="0" w:space="0" w:color="auto"/>
        <w:right w:val="none" w:sz="0" w:space="0" w:color="auto"/>
      </w:divBdr>
    </w:div>
    <w:div w:id="1296256470">
      <w:bodyDiv w:val="1"/>
      <w:marLeft w:val="0"/>
      <w:marRight w:val="0"/>
      <w:marTop w:val="0"/>
      <w:marBottom w:val="0"/>
      <w:divBdr>
        <w:top w:val="none" w:sz="0" w:space="0" w:color="auto"/>
        <w:left w:val="none" w:sz="0" w:space="0" w:color="auto"/>
        <w:bottom w:val="none" w:sz="0" w:space="0" w:color="auto"/>
        <w:right w:val="none" w:sz="0" w:space="0" w:color="auto"/>
      </w:divBdr>
    </w:div>
    <w:div w:id="1305812452">
      <w:bodyDiv w:val="1"/>
      <w:marLeft w:val="0"/>
      <w:marRight w:val="0"/>
      <w:marTop w:val="0"/>
      <w:marBottom w:val="0"/>
      <w:divBdr>
        <w:top w:val="none" w:sz="0" w:space="0" w:color="auto"/>
        <w:left w:val="none" w:sz="0" w:space="0" w:color="auto"/>
        <w:bottom w:val="none" w:sz="0" w:space="0" w:color="auto"/>
        <w:right w:val="none" w:sz="0" w:space="0" w:color="auto"/>
      </w:divBdr>
    </w:div>
    <w:div w:id="1325278824">
      <w:bodyDiv w:val="1"/>
      <w:marLeft w:val="0"/>
      <w:marRight w:val="0"/>
      <w:marTop w:val="0"/>
      <w:marBottom w:val="0"/>
      <w:divBdr>
        <w:top w:val="none" w:sz="0" w:space="0" w:color="auto"/>
        <w:left w:val="none" w:sz="0" w:space="0" w:color="auto"/>
        <w:bottom w:val="none" w:sz="0" w:space="0" w:color="auto"/>
        <w:right w:val="none" w:sz="0" w:space="0" w:color="auto"/>
      </w:divBdr>
    </w:div>
    <w:div w:id="1326399701">
      <w:bodyDiv w:val="1"/>
      <w:marLeft w:val="0"/>
      <w:marRight w:val="0"/>
      <w:marTop w:val="0"/>
      <w:marBottom w:val="0"/>
      <w:divBdr>
        <w:top w:val="none" w:sz="0" w:space="0" w:color="auto"/>
        <w:left w:val="none" w:sz="0" w:space="0" w:color="auto"/>
        <w:bottom w:val="none" w:sz="0" w:space="0" w:color="auto"/>
        <w:right w:val="none" w:sz="0" w:space="0" w:color="auto"/>
      </w:divBdr>
    </w:div>
    <w:div w:id="1341811583">
      <w:bodyDiv w:val="1"/>
      <w:marLeft w:val="0"/>
      <w:marRight w:val="0"/>
      <w:marTop w:val="0"/>
      <w:marBottom w:val="0"/>
      <w:divBdr>
        <w:top w:val="none" w:sz="0" w:space="0" w:color="auto"/>
        <w:left w:val="none" w:sz="0" w:space="0" w:color="auto"/>
        <w:bottom w:val="none" w:sz="0" w:space="0" w:color="auto"/>
        <w:right w:val="none" w:sz="0" w:space="0" w:color="auto"/>
      </w:divBdr>
    </w:div>
    <w:div w:id="1360860338">
      <w:bodyDiv w:val="1"/>
      <w:marLeft w:val="0"/>
      <w:marRight w:val="0"/>
      <w:marTop w:val="0"/>
      <w:marBottom w:val="0"/>
      <w:divBdr>
        <w:top w:val="none" w:sz="0" w:space="0" w:color="auto"/>
        <w:left w:val="none" w:sz="0" w:space="0" w:color="auto"/>
        <w:bottom w:val="none" w:sz="0" w:space="0" w:color="auto"/>
        <w:right w:val="none" w:sz="0" w:space="0" w:color="auto"/>
      </w:divBdr>
    </w:div>
    <w:div w:id="1362824144">
      <w:bodyDiv w:val="1"/>
      <w:marLeft w:val="0"/>
      <w:marRight w:val="0"/>
      <w:marTop w:val="0"/>
      <w:marBottom w:val="0"/>
      <w:divBdr>
        <w:top w:val="none" w:sz="0" w:space="0" w:color="auto"/>
        <w:left w:val="none" w:sz="0" w:space="0" w:color="auto"/>
        <w:bottom w:val="none" w:sz="0" w:space="0" w:color="auto"/>
        <w:right w:val="none" w:sz="0" w:space="0" w:color="auto"/>
      </w:divBdr>
    </w:div>
    <w:div w:id="1364593712">
      <w:bodyDiv w:val="1"/>
      <w:marLeft w:val="0"/>
      <w:marRight w:val="0"/>
      <w:marTop w:val="0"/>
      <w:marBottom w:val="0"/>
      <w:divBdr>
        <w:top w:val="none" w:sz="0" w:space="0" w:color="auto"/>
        <w:left w:val="none" w:sz="0" w:space="0" w:color="auto"/>
        <w:bottom w:val="none" w:sz="0" w:space="0" w:color="auto"/>
        <w:right w:val="none" w:sz="0" w:space="0" w:color="auto"/>
      </w:divBdr>
    </w:div>
    <w:div w:id="1389107448">
      <w:bodyDiv w:val="1"/>
      <w:marLeft w:val="0"/>
      <w:marRight w:val="0"/>
      <w:marTop w:val="0"/>
      <w:marBottom w:val="0"/>
      <w:divBdr>
        <w:top w:val="none" w:sz="0" w:space="0" w:color="auto"/>
        <w:left w:val="none" w:sz="0" w:space="0" w:color="auto"/>
        <w:bottom w:val="none" w:sz="0" w:space="0" w:color="auto"/>
        <w:right w:val="none" w:sz="0" w:space="0" w:color="auto"/>
      </w:divBdr>
    </w:div>
    <w:div w:id="1400595325">
      <w:bodyDiv w:val="1"/>
      <w:marLeft w:val="0"/>
      <w:marRight w:val="0"/>
      <w:marTop w:val="0"/>
      <w:marBottom w:val="0"/>
      <w:divBdr>
        <w:top w:val="none" w:sz="0" w:space="0" w:color="auto"/>
        <w:left w:val="none" w:sz="0" w:space="0" w:color="auto"/>
        <w:bottom w:val="none" w:sz="0" w:space="0" w:color="auto"/>
        <w:right w:val="none" w:sz="0" w:space="0" w:color="auto"/>
      </w:divBdr>
    </w:div>
    <w:div w:id="1403912464">
      <w:bodyDiv w:val="1"/>
      <w:marLeft w:val="0"/>
      <w:marRight w:val="0"/>
      <w:marTop w:val="0"/>
      <w:marBottom w:val="0"/>
      <w:divBdr>
        <w:top w:val="none" w:sz="0" w:space="0" w:color="auto"/>
        <w:left w:val="none" w:sz="0" w:space="0" w:color="auto"/>
        <w:bottom w:val="none" w:sz="0" w:space="0" w:color="auto"/>
        <w:right w:val="none" w:sz="0" w:space="0" w:color="auto"/>
      </w:divBdr>
    </w:div>
    <w:div w:id="1413701325">
      <w:bodyDiv w:val="1"/>
      <w:marLeft w:val="0"/>
      <w:marRight w:val="0"/>
      <w:marTop w:val="0"/>
      <w:marBottom w:val="0"/>
      <w:divBdr>
        <w:top w:val="none" w:sz="0" w:space="0" w:color="auto"/>
        <w:left w:val="none" w:sz="0" w:space="0" w:color="auto"/>
        <w:bottom w:val="none" w:sz="0" w:space="0" w:color="auto"/>
        <w:right w:val="none" w:sz="0" w:space="0" w:color="auto"/>
      </w:divBdr>
    </w:div>
    <w:div w:id="1424641349">
      <w:bodyDiv w:val="1"/>
      <w:marLeft w:val="0"/>
      <w:marRight w:val="0"/>
      <w:marTop w:val="0"/>
      <w:marBottom w:val="0"/>
      <w:divBdr>
        <w:top w:val="none" w:sz="0" w:space="0" w:color="auto"/>
        <w:left w:val="none" w:sz="0" w:space="0" w:color="auto"/>
        <w:bottom w:val="none" w:sz="0" w:space="0" w:color="auto"/>
        <w:right w:val="none" w:sz="0" w:space="0" w:color="auto"/>
      </w:divBdr>
    </w:div>
    <w:div w:id="1427579299">
      <w:bodyDiv w:val="1"/>
      <w:marLeft w:val="0"/>
      <w:marRight w:val="0"/>
      <w:marTop w:val="0"/>
      <w:marBottom w:val="0"/>
      <w:divBdr>
        <w:top w:val="none" w:sz="0" w:space="0" w:color="auto"/>
        <w:left w:val="none" w:sz="0" w:space="0" w:color="auto"/>
        <w:bottom w:val="none" w:sz="0" w:space="0" w:color="auto"/>
        <w:right w:val="none" w:sz="0" w:space="0" w:color="auto"/>
      </w:divBdr>
    </w:div>
    <w:div w:id="1437018989">
      <w:bodyDiv w:val="1"/>
      <w:marLeft w:val="0"/>
      <w:marRight w:val="0"/>
      <w:marTop w:val="0"/>
      <w:marBottom w:val="0"/>
      <w:divBdr>
        <w:top w:val="none" w:sz="0" w:space="0" w:color="auto"/>
        <w:left w:val="none" w:sz="0" w:space="0" w:color="auto"/>
        <w:bottom w:val="none" w:sz="0" w:space="0" w:color="auto"/>
        <w:right w:val="none" w:sz="0" w:space="0" w:color="auto"/>
      </w:divBdr>
    </w:div>
    <w:div w:id="1438718563">
      <w:bodyDiv w:val="1"/>
      <w:marLeft w:val="0"/>
      <w:marRight w:val="0"/>
      <w:marTop w:val="0"/>
      <w:marBottom w:val="0"/>
      <w:divBdr>
        <w:top w:val="none" w:sz="0" w:space="0" w:color="auto"/>
        <w:left w:val="none" w:sz="0" w:space="0" w:color="auto"/>
        <w:bottom w:val="none" w:sz="0" w:space="0" w:color="auto"/>
        <w:right w:val="none" w:sz="0" w:space="0" w:color="auto"/>
      </w:divBdr>
    </w:div>
    <w:div w:id="1479955344">
      <w:bodyDiv w:val="1"/>
      <w:marLeft w:val="0"/>
      <w:marRight w:val="0"/>
      <w:marTop w:val="0"/>
      <w:marBottom w:val="0"/>
      <w:divBdr>
        <w:top w:val="none" w:sz="0" w:space="0" w:color="auto"/>
        <w:left w:val="none" w:sz="0" w:space="0" w:color="auto"/>
        <w:bottom w:val="none" w:sz="0" w:space="0" w:color="auto"/>
        <w:right w:val="none" w:sz="0" w:space="0" w:color="auto"/>
      </w:divBdr>
    </w:div>
    <w:div w:id="1489054167">
      <w:bodyDiv w:val="1"/>
      <w:marLeft w:val="0"/>
      <w:marRight w:val="0"/>
      <w:marTop w:val="0"/>
      <w:marBottom w:val="0"/>
      <w:divBdr>
        <w:top w:val="none" w:sz="0" w:space="0" w:color="auto"/>
        <w:left w:val="none" w:sz="0" w:space="0" w:color="auto"/>
        <w:bottom w:val="none" w:sz="0" w:space="0" w:color="auto"/>
        <w:right w:val="none" w:sz="0" w:space="0" w:color="auto"/>
      </w:divBdr>
    </w:div>
    <w:div w:id="1494830278">
      <w:bodyDiv w:val="1"/>
      <w:marLeft w:val="0"/>
      <w:marRight w:val="0"/>
      <w:marTop w:val="0"/>
      <w:marBottom w:val="0"/>
      <w:divBdr>
        <w:top w:val="none" w:sz="0" w:space="0" w:color="auto"/>
        <w:left w:val="none" w:sz="0" w:space="0" w:color="auto"/>
        <w:bottom w:val="none" w:sz="0" w:space="0" w:color="auto"/>
        <w:right w:val="none" w:sz="0" w:space="0" w:color="auto"/>
      </w:divBdr>
    </w:div>
    <w:div w:id="1497916645">
      <w:bodyDiv w:val="1"/>
      <w:marLeft w:val="0"/>
      <w:marRight w:val="0"/>
      <w:marTop w:val="0"/>
      <w:marBottom w:val="0"/>
      <w:divBdr>
        <w:top w:val="none" w:sz="0" w:space="0" w:color="auto"/>
        <w:left w:val="none" w:sz="0" w:space="0" w:color="auto"/>
        <w:bottom w:val="none" w:sz="0" w:space="0" w:color="auto"/>
        <w:right w:val="none" w:sz="0" w:space="0" w:color="auto"/>
      </w:divBdr>
    </w:div>
    <w:div w:id="1499268796">
      <w:bodyDiv w:val="1"/>
      <w:marLeft w:val="0"/>
      <w:marRight w:val="0"/>
      <w:marTop w:val="0"/>
      <w:marBottom w:val="0"/>
      <w:divBdr>
        <w:top w:val="none" w:sz="0" w:space="0" w:color="auto"/>
        <w:left w:val="none" w:sz="0" w:space="0" w:color="auto"/>
        <w:bottom w:val="none" w:sz="0" w:space="0" w:color="auto"/>
        <w:right w:val="none" w:sz="0" w:space="0" w:color="auto"/>
      </w:divBdr>
    </w:div>
    <w:div w:id="1505048732">
      <w:bodyDiv w:val="1"/>
      <w:marLeft w:val="0"/>
      <w:marRight w:val="0"/>
      <w:marTop w:val="0"/>
      <w:marBottom w:val="0"/>
      <w:divBdr>
        <w:top w:val="none" w:sz="0" w:space="0" w:color="auto"/>
        <w:left w:val="none" w:sz="0" w:space="0" w:color="auto"/>
        <w:bottom w:val="none" w:sz="0" w:space="0" w:color="auto"/>
        <w:right w:val="none" w:sz="0" w:space="0" w:color="auto"/>
      </w:divBdr>
    </w:div>
    <w:div w:id="1515656248">
      <w:bodyDiv w:val="1"/>
      <w:marLeft w:val="0"/>
      <w:marRight w:val="0"/>
      <w:marTop w:val="0"/>
      <w:marBottom w:val="0"/>
      <w:divBdr>
        <w:top w:val="none" w:sz="0" w:space="0" w:color="auto"/>
        <w:left w:val="none" w:sz="0" w:space="0" w:color="auto"/>
        <w:bottom w:val="none" w:sz="0" w:space="0" w:color="auto"/>
        <w:right w:val="none" w:sz="0" w:space="0" w:color="auto"/>
      </w:divBdr>
    </w:div>
    <w:div w:id="1521048625">
      <w:bodyDiv w:val="1"/>
      <w:marLeft w:val="0"/>
      <w:marRight w:val="0"/>
      <w:marTop w:val="0"/>
      <w:marBottom w:val="0"/>
      <w:divBdr>
        <w:top w:val="none" w:sz="0" w:space="0" w:color="auto"/>
        <w:left w:val="none" w:sz="0" w:space="0" w:color="auto"/>
        <w:bottom w:val="none" w:sz="0" w:space="0" w:color="auto"/>
        <w:right w:val="none" w:sz="0" w:space="0" w:color="auto"/>
      </w:divBdr>
    </w:div>
    <w:div w:id="1521356056">
      <w:bodyDiv w:val="1"/>
      <w:marLeft w:val="0"/>
      <w:marRight w:val="0"/>
      <w:marTop w:val="0"/>
      <w:marBottom w:val="0"/>
      <w:divBdr>
        <w:top w:val="none" w:sz="0" w:space="0" w:color="auto"/>
        <w:left w:val="none" w:sz="0" w:space="0" w:color="auto"/>
        <w:bottom w:val="none" w:sz="0" w:space="0" w:color="auto"/>
        <w:right w:val="none" w:sz="0" w:space="0" w:color="auto"/>
      </w:divBdr>
    </w:div>
    <w:div w:id="1522864684">
      <w:bodyDiv w:val="1"/>
      <w:marLeft w:val="0"/>
      <w:marRight w:val="0"/>
      <w:marTop w:val="0"/>
      <w:marBottom w:val="0"/>
      <w:divBdr>
        <w:top w:val="none" w:sz="0" w:space="0" w:color="auto"/>
        <w:left w:val="none" w:sz="0" w:space="0" w:color="auto"/>
        <w:bottom w:val="none" w:sz="0" w:space="0" w:color="auto"/>
        <w:right w:val="none" w:sz="0" w:space="0" w:color="auto"/>
      </w:divBdr>
    </w:div>
    <w:div w:id="1532764161">
      <w:bodyDiv w:val="1"/>
      <w:marLeft w:val="0"/>
      <w:marRight w:val="0"/>
      <w:marTop w:val="0"/>
      <w:marBottom w:val="0"/>
      <w:divBdr>
        <w:top w:val="none" w:sz="0" w:space="0" w:color="auto"/>
        <w:left w:val="none" w:sz="0" w:space="0" w:color="auto"/>
        <w:bottom w:val="none" w:sz="0" w:space="0" w:color="auto"/>
        <w:right w:val="none" w:sz="0" w:space="0" w:color="auto"/>
      </w:divBdr>
    </w:div>
    <w:div w:id="1539195264">
      <w:bodyDiv w:val="1"/>
      <w:marLeft w:val="0"/>
      <w:marRight w:val="0"/>
      <w:marTop w:val="0"/>
      <w:marBottom w:val="0"/>
      <w:divBdr>
        <w:top w:val="none" w:sz="0" w:space="0" w:color="auto"/>
        <w:left w:val="none" w:sz="0" w:space="0" w:color="auto"/>
        <w:bottom w:val="none" w:sz="0" w:space="0" w:color="auto"/>
        <w:right w:val="none" w:sz="0" w:space="0" w:color="auto"/>
      </w:divBdr>
    </w:div>
    <w:div w:id="1563058015">
      <w:bodyDiv w:val="1"/>
      <w:marLeft w:val="0"/>
      <w:marRight w:val="0"/>
      <w:marTop w:val="0"/>
      <w:marBottom w:val="0"/>
      <w:divBdr>
        <w:top w:val="none" w:sz="0" w:space="0" w:color="auto"/>
        <w:left w:val="none" w:sz="0" w:space="0" w:color="auto"/>
        <w:bottom w:val="none" w:sz="0" w:space="0" w:color="auto"/>
        <w:right w:val="none" w:sz="0" w:space="0" w:color="auto"/>
      </w:divBdr>
    </w:div>
    <w:div w:id="1565262646">
      <w:bodyDiv w:val="1"/>
      <w:marLeft w:val="0"/>
      <w:marRight w:val="0"/>
      <w:marTop w:val="0"/>
      <w:marBottom w:val="0"/>
      <w:divBdr>
        <w:top w:val="none" w:sz="0" w:space="0" w:color="auto"/>
        <w:left w:val="none" w:sz="0" w:space="0" w:color="auto"/>
        <w:bottom w:val="none" w:sz="0" w:space="0" w:color="auto"/>
        <w:right w:val="none" w:sz="0" w:space="0" w:color="auto"/>
      </w:divBdr>
    </w:div>
    <w:div w:id="1575626644">
      <w:bodyDiv w:val="1"/>
      <w:marLeft w:val="0"/>
      <w:marRight w:val="0"/>
      <w:marTop w:val="0"/>
      <w:marBottom w:val="0"/>
      <w:divBdr>
        <w:top w:val="none" w:sz="0" w:space="0" w:color="auto"/>
        <w:left w:val="none" w:sz="0" w:space="0" w:color="auto"/>
        <w:bottom w:val="none" w:sz="0" w:space="0" w:color="auto"/>
        <w:right w:val="none" w:sz="0" w:space="0" w:color="auto"/>
      </w:divBdr>
    </w:div>
    <w:div w:id="1583251217">
      <w:bodyDiv w:val="1"/>
      <w:marLeft w:val="0"/>
      <w:marRight w:val="0"/>
      <w:marTop w:val="0"/>
      <w:marBottom w:val="0"/>
      <w:divBdr>
        <w:top w:val="none" w:sz="0" w:space="0" w:color="auto"/>
        <w:left w:val="none" w:sz="0" w:space="0" w:color="auto"/>
        <w:bottom w:val="none" w:sz="0" w:space="0" w:color="auto"/>
        <w:right w:val="none" w:sz="0" w:space="0" w:color="auto"/>
      </w:divBdr>
    </w:div>
    <w:div w:id="1591113718">
      <w:bodyDiv w:val="1"/>
      <w:marLeft w:val="0"/>
      <w:marRight w:val="0"/>
      <w:marTop w:val="0"/>
      <w:marBottom w:val="0"/>
      <w:divBdr>
        <w:top w:val="none" w:sz="0" w:space="0" w:color="auto"/>
        <w:left w:val="none" w:sz="0" w:space="0" w:color="auto"/>
        <w:bottom w:val="none" w:sz="0" w:space="0" w:color="auto"/>
        <w:right w:val="none" w:sz="0" w:space="0" w:color="auto"/>
      </w:divBdr>
    </w:div>
    <w:div w:id="1592621289">
      <w:bodyDiv w:val="1"/>
      <w:marLeft w:val="0"/>
      <w:marRight w:val="0"/>
      <w:marTop w:val="0"/>
      <w:marBottom w:val="0"/>
      <w:divBdr>
        <w:top w:val="none" w:sz="0" w:space="0" w:color="auto"/>
        <w:left w:val="none" w:sz="0" w:space="0" w:color="auto"/>
        <w:bottom w:val="none" w:sz="0" w:space="0" w:color="auto"/>
        <w:right w:val="none" w:sz="0" w:space="0" w:color="auto"/>
      </w:divBdr>
    </w:div>
    <w:div w:id="1595169897">
      <w:bodyDiv w:val="1"/>
      <w:marLeft w:val="0"/>
      <w:marRight w:val="0"/>
      <w:marTop w:val="0"/>
      <w:marBottom w:val="0"/>
      <w:divBdr>
        <w:top w:val="none" w:sz="0" w:space="0" w:color="auto"/>
        <w:left w:val="none" w:sz="0" w:space="0" w:color="auto"/>
        <w:bottom w:val="none" w:sz="0" w:space="0" w:color="auto"/>
        <w:right w:val="none" w:sz="0" w:space="0" w:color="auto"/>
      </w:divBdr>
    </w:div>
    <w:div w:id="1603494074">
      <w:bodyDiv w:val="1"/>
      <w:marLeft w:val="0"/>
      <w:marRight w:val="0"/>
      <w:marTop w:val="0"/>
      <w:marBottom w:val="0"/>
      <w:divBdr>
        <w:top w:val="none" w:sz="0" w:space="0" w:color="auto"/>
        <w:left w:val="none" w:sz="0" w:space="0" w:color="auto"/>
        <w:bottom w:val="none" w:sz="0" w:space="0" w:color="auto"/>
        <w:right w:val="none" w:sz="0" w:space="0" w:color="auto"/>
      </w:divBdr>
    </w:div>
    <w:div w:id="1606232793">
      <w:bodyDiv w:val="1"/>
      <w:marLeft w:val="0"/>
      <w:marRight w:val="0"/>
      <w:marTop w:val="0"/>
      <w:marBottom w:val="0"/>
      <w:divBdr>
        <w:top w:val="none" w:sz="0" w:space="0" w:color="auto"/>
        <w:left w:val="none" w:sz="0" w:space="0" w:color="auto"/>
        <w:bottom w:val="none" w:sz="0" w:space="0" w:color="auto"/>
        <w:right w:val="none" w:sz="0" w:space="0" w:color="auto"/>
      </w:divBdr>
    </w:div>
    <w:div w:id="1606763328">
      <w:bodyDiv w:val="1"/>
      <w:marLeft w:val="0"/>
      <w:marRight w:val="0"/>
      <w:marTop w:val="0"/>
      <w:marBottom w:val="0"/>
      <w:divBdr>
        <w:top w:val="none" w:sz="0" w:space="0" w:color="auto"/>
        <w:left w:val="none" w:sz="0" w:space="0" w:color="auto"/>
        <w:bottom w:val="none" w:sz="0" w:space="0" w:color="auto"/>
        <w:right w:val="none" w:sz="0" w:space="0" w:color="auto"/>
      </w:divBdr>
    </w:div>
    <w:div w:id="1612855876">
      <w:bodyDiv w:val="1"/>
      <w:marLeft w:val="0"/>
      <w:marRight w:val="0"/>
      <w:marTop w:val="0"/>
      <w:marBottom w:val="0"/>
      <w:divBdr>
        <w:top w:val="none" w:sz="0" w:space="0" w:color="auto"/>
        <w:left w:val="none" w:sz="0" w:space="0" w:color="auto"/>
        <w:bottom w:val="none" w:sz="0" w:space="0" w:color="auto"/>
        <w:right w:val="none" w:sz="0" w:space="0" w:color="auto"/>
      </w:divBdr>
    </w:div>
    <w:div w:id="1639067016">
      <w:bodyDiv w:val="1"/>
      <w:marLeft w:val="0"/>
      <w:marRight w:val="0"/>
      <w:marTop w:val="0"/>
      <w:marBottom w:val="0"/>
      <w:divBdr>
        <w:top w:val="none" w:sz="0" w:space="0" w:color="auto"/>
        <w:left w:val="none" w:sz="0" w:space="0" w:color="auto"/>
        <w:bottom w:val="none" w:sz="0" w:space="0" w:color="auto"/>
        <w:right w:val="none" w:sz="0" w:space="0" w:color="auto"/>
      </w:divBdr>
    </w:div>
    <w:div w:id="1639870818">
      <w:bodyDiv w:val="1"/>
      <w:marLeft w:val="0"/>
      <w:marRight w:val="0"/>
      <w:marTop w:val="0"/>
      <w:marBottom w:val="0"/>
      <w:divBdr>
        <w:top w:val="none" w:sz="0" w:space="0" w:color="auto"/>
        <w:left w:val="none" w:sz="0" w:space="0" w:color="auto"/>
        <w:bottom w:val="none" w:sz="0" w:space="0" w:color="auto"/>
        <w:right w:val="none" w:sz="0" w:space="0" w:color="auto"/>
      </w:divBdr>
    </w:div>
    <w:div w:id="1640645655">
      <w:bodyDiv w:val="1"/>
      <w:marLeft w:val="0"/>
      <w:marRight w:val="0"/>
      <w:marTop w:val="0"/>
      <w:marBottom w:val="0"/>
      <w:divBdr>
        <w:top w:val="none" w:sz="0" w:space="0" w:color="auto"/>
        <w:left w:val="none" w:sz="0" w:space="0" w:color="auto"/>
        <w:bottom w:val="none" w:sz="0" w:space="0" w:color="auto"/>
        <w:right w:val="none" w:sz="0" w:space="0" w:color="auto"/>
      </w:divBdr>
    </w:div>
    <w:div w:id="1645574284">
      <w:bodyDiv w:val="1"/>
      <w:marLeft w:val="0"/>
      <w:marRight w:val="0"/>
      <w:marTop w:val="0"/>
      <w:marBottom w:val="0"/>
      <w:divBdr>
        <w:top w:val="none" w:sz="0" w:space="0" w:color="auto"/>
        <w:left w:val="none" w:sz="0" w:space="0" w:color="auto"/>
        <w:bottom w:val="none" w:sz="0" w:space="0" w:color="auto"/>
        <w:right w:val="none" w:sz="0" w:space="0" w:color="auto"/>
      </w:divBdr>
    </w:div>
    <w:div w:id="1655524412">
      <w:bodyDiv w:val="1"/>
      <w:marLeft w:val="0"/>
      <w:marRight w:val="0"/>
      <w:marTop w:val="0"/>
      <w:marBottom w:val="0"/>
      <w:divBdr>
        <w:top w:val="none" w:sz="0" w:space="0" w:color="auto"/>
        <w:left w:val="none" w:sz="0" w:space="0" w:color="auto"/>
        <w:bottom w:val="none" w:sz="0" w:space="0" w:color="auto"/>
        <w:right w:val="none" w:sz="0" w:space="0" w:color="auto"/>
      </w:divBdr>
    </w:div>
    <w:div w:id="1656645842">
      <w:bodyDiv w:val="1"/>
      <w:marLeft w:val="0"/>
      <w:marRight w:val="0"/>
      <w:marTop w:val="0"/>
      <w:marBottom w:val="0"/>
      <w:divBdr>
        <w:top w:val="none" w:sz="0" w:space="0" w:color="auto"/>
        <w:left w:val="none" w:sz="0" w:space="0" w:color="auto"/>
        <w:bottom w:val="none" w:sz="0" w:space="0" w:color="auto"/>
        <w:right w:val="none" w:sz="0" w:space="0" w:color="auto"/>
      </w:divBdr>
    </w:div>
    <w:div w:id="1659649771">
      <w:bodyDiv w:val="1"/>
      <w:marLeft w:val="0"/>
      <w:marRight w:val="0"/>
      <w:marTop w:val="0"/>
      <w:marBottom w:val="0"/>
      <w:divBdr>
        <w:top w:val="none" w:sz="0" w:space="0" w:color="auto"/>
        <w:left w:val="none" w:sz="0" w:space="0" w:color="auto"/>
        <w:bottom w:val="none" w:sz="0" w:space="0" w:color="auto"/>
        <w:right w:val="none" w:sz="0" w:space="0" w:color="auto"/>
      </w:divBdr>
    </w:div>
    <w:div w:id="1666398498">
      <w:bodyDiv w:val="1"/>
      <w:marLeft w:val="0"/>
      <w:marRight w:val="0"/>
      <w:marTop w:val="0"/>
      <w:marBottom w:val="0"/>
      <w:divBdr>
        <w:top w:val="none" w:sz="0" w:space="0" w:color="auto"/>
        <w:left w:val="none" w:sz="0" w:space="0" w:color="auto"/>
        <w:bottom w:val="none" w:sz="0" w:space="0" w:color="auto"/>
        <w:right w:val="none" w:sz="0" w:space="0" w:color="auto"/>
      </w:divBdr>
    </w:div>
    <w:div w:id="1669558403">
      <w:bodyDiv w:val="1"/>
      <w:marLeft w:val="0"/>
      <w:marRight w:val="0"/>
      <w:marTop w:val="0"/>
      <w:marBottom w:val="0"/>
      <w:divBdr>
        <w:top w:val="none" w:sz="0" w:space="0" w:color="auto"/>
        <w:left w:val="none" w:sz="0" w:space="0" w:color="auto"/>
        <w:bottom w:val="none" w:sz="0" w:space="0" w:color="auto"/>
        <w:right w:val="none" w:sz="0" w:space="0" w:color="auto"/>
      </w:divBdr>
    </w:div>
    <w:div w:id="1673291109">
      <w:bodyDiv w:val="1"/>
      <w:marLeft w:val="0"/>
      <w:marRight w:val="0"/>
      <w:marTop w:val="0"/>
      <w:marBottom w:val="0"/>
      <w:divBdr>
        <w:top w:val="none" w:sz="0" w:space="0" w:color="auto"/>
        <w:left w:val="none" w:sz="0" w:space="0" w:color="auto"/>
        <w:bottom w:val="none" w:sz="0" w:space="0" w:color="auto"/>
        <w:right w:val="none" w:sz="0" w:space="0" w:color="auto"/>
      </w:divBdr>
    </w:div>
    <w:div w:id="1674064756">
      <w:bodyDiv w:val="1"/>
      <w:marLeft w:val="0"/>
      <w:marRight w:val="0"/>
      <w:marTop w:val="0"/>
      <w:marBottom w:val="0"/>
      <w:divBdr>
        <w:top w:val="none" w:sz="0" w:space="0" w:color="auto"/>
        <w:left w:val="none" w:sz="0" w:space="0" w:color="auto"/>
        <w:bottom w:val="none" w:sz="0" w:space="0" w:color="auto"/>
        <w:right w:val="none" w:sz="0" w:space="0" w:color="auto"/>
      </w:divBdr>
    </w:div>
    <w:div w:id="1696148858">
      <w:bodyDiv w:val="1"/>
      <w:marLeft w:val="0"/>
      <w:marRight w:val="0"/>
      <w:marTop w:val="0"/>
      <w:marBottom w:val="0"/>
      <w:divBdr>
        <w:top w:val="none" w:sz="0" w:space="0" w:color="auto"/>
        <w:left w:val="none" w:sz="0" w:space="0" w:color="auto"/>
        <w:bottom w:val="none" w:sz="0" w:space="0" w:color="auto"/>
        <w:right w:val="none" w:sz="0" w:space="0" w:color="auto"/>
      </w:divBdr>
    </w:div>
    <w:div w:id="1710106997">
      <w:bodyDiv w:val="1"/>
      <w:marLeft w:val="0"/>
      <w:marRight w:val="0"/>
      <w:marTop w:val="0"/>
      <w:marBottom w:val="0"/>
      <w:divBdr>
        <w:top w:val="none" w:sz="0" w:space="0" w:color="auto"/>
        <w:left w:val="none" w:sz="0" w:space="0" w:color="auto"/>
        <w:bottom w:val="none" w:sz="0" w:space="0" w:color="auto"/>
        <w:right w:val="none" w:sz="0" w:space="0" w:color="auto"/>
      </w:divBdr>
    </w:div>
    <w:div w:id="1722172818">
      <w:bodyDiv w:val="1"/>
      <w:marLeft w:val="0"/>
      <w:marRight w:val="0"/>
      <w:marTop w:val="0"/>
      <w:marBottom w:val="0"/>
      <w:divBdr>
        <w:top w:val="none" w:sz="0" w:space="0" w:color="auto"/>
        <w:left w:val="none" w:sz="0" w:space="0" w:color="auto"/>
        <w:bottom w:val="none" w:sz="0" w:space="0" w:color="auto"/>
        <w:right w:val="none" w:sz="0" w:space="0" w:color="auto"/>
      </w:divBdr>
    </w:div>
    <w:div w:id="1730885599">
      <w:bodyDiv w:val="1"/>
      <w:marLeft w:val="0"/>
      <w:marRight w:val="0"/>
      <w:marTop w:val="0"/>
      <w:marBottom w:val="0"/>
      <w:divBdr>
        <w:top w:val="none" w:sz="0" w:space="0" w:color="auto"/>
        <w:left w:val="none" w:sz="0" w:space="0" w:color="auto"/>
        <w:bottom w:val="none" w:sz="0" w:space="0" w:color="auto"/>
        <w:right w:val="none" w:sz="0" w:space="0" w:color="auto"/>
      </w:divBdr>
    </w:div>
    <w:div w:id="1736318193">
      <w:bodyDiv w:val="1"/>
      <w:marLeft w:val="0"/>
      <w:marRight w:val="0"/>
      <w:marTop w:val="0"/>
      <w:marBottom w:val="0"/>
      <w:divBdr>
        <w:top w:val="none" w:sz="0" w:space="0" w:color="auto"/>
        <w:left w:val="none" w:sz="0" w:space="0" w:color="auto"/>
        <w:bottom w:val="none" w:sz="0" w:space="0" w:color="auto"/>
        <w:right w:val="none" w:sz="0" w:space="0" w:color="auto"/>
      </w:divBdr>
    </w:div>
    <w:div w:id="1740978421">
      <w:bodyDiv w:val="1"/>
      <w:marLeft w:val="0"/>
      <w:marRight w:val="0"/>
      <w:marTop w:val="0"/>
      <w:marBottom w:val="0"/>
      <w:divBdr>
        <w:top w:val="none" w:sz="0" w:space="0" w:color="auto"/>
        <w:left w:val="none" w:sz="0" w:space="0" w:color="auto"/>
        <w:bottom w:val="none" w:sz="0" w:space="0" w:color="auto"/>
        <w:right w:val="none" w:sz="0" w:space="0" w:color="auto"/>
      </w:divBdr>
    </w:div>
    <w:div w:id="1740980029">
      <w:bodyDiv w:val="1"/>
      <w:marLeft w:val="0"/>
      <w:marRight w:val="0"/>
      <w:marTop w:val="0"/>
      <w:marBottom w:val="0"/>
      <w:divBdr>
        <w:top w:val="none" w:sz="0" w:space="0" w:color="auto"/>
        <w:left w:val="none" w:sz="0" w:space="0" w:color="auto"/>
        <w:bottom w:val="none" w:sz="0" w:space="0" w:color="auto"/>
        <w:right w:val="none" w:sz="0" w:space="0" w:color="auto"/>
      </w:divBdr>
    </w:div>
    <w:div w:id="1762797947">
      <w:bodyDiv w:val="1"/>
      <w:marLeft w:val="0"/>
      <w:marRight w:val="0"/>
      <w:marTop w:val="0"/>
      <w:marBottom w:val="0"/>
      <w:divBdr>
        <w:top w:val="none" w:sz="0" w:space="0" w:color="auto"/>
        <w:left w:val="none" w:sz="0" w:space="0" w:color="auto"/>
        <w:bottom w:val="none" w:sz="0" w:space="0" w:color="auto"/>
        <w:right w:val="none" w:sz="0" w:space="0" w:color="auto"/>
      </w:divBdr>
    </w:div>
    <w:div w:id="1772166684">
      <w:bodyDiv w:val="1"/>
      <w:marLeft w:val="0"/>
      <w:marRight w:val="0"/>
      <w:marTop w:val="0"/>
      <w:marBottom w:val="0"/>
      <w:divBdr>
        <w:top w:val="none" w:sz="0" w:space="0" w:color="auto"/>
        <w:left w:val="none" w:sz="0" w:space="0" w:color="auto"/>
        <w:bottom w:val="none" w:sz="0" w:space="0" w:color="auto"/>
        <w:right w:val="none" w:sz="0" w:space="0" w:color="auto"/>
      </w:divBdr>
    </w:div>
    <w:div w:id="1780300272">
      <w:bodyDiv w:val="1"/>
      <w:marLeft w:val="0"/>
      <w:marRight w:val="0"/>
      <w:marTop w:val="0"/>
      <w:marBottom w:val="0"/>
      <w:divBdr>
        <w:top w:val="none" w:sz="0" w:space="0" w:color="auto"/>
        <w:left w:val="none" w:sz="0" w:space="0" w:color="auto"/>
        <w:bottom w:val="none" w:sz="0" w:space="0" w:color="auto"/>
        <w:right w:val="none" w:sz="0" w:space="0" w:color="auto"/>
      </w:divBdr>
    </w:div>
    <w:div w:id="1782532209">
      <w:bodyDiv w:val="1"/>
      <w:marLeft w:val="0"/>
      <w:marRight w:val="0"/>
      <w:marTop w:val="0"/>
      <w:marBottom w:val="0"/>
      <w:divBdr>
        <w:top w:val="none" w:sz="0" w:space="0" w:color="auto"/>
        <w:left w:val="none" w:sz="0" w:space="0" w:color="auto"/>
        <w:bottom w:val="none" w:sz="0" w:space="0" w:color="auto"/>
        <w:right w:val="none" w:sz="0" w:space="0" w:color="auto"/>
      </w:divBdr>
    </w:div>
    <w:div w:id="1789202669">
      <w:bodyDiv w:val="1"/>
      <w:marLeft w:val="0"/>
      <w:marRight w:val="0"/>
      <w:marTop w:val="0"/>
      <w:marBottom w:val="0"/>
      <w:divBdr>
        <w:top w:val="none" w:sz="0" w:space="0" w:color="auto"/>
        <w:left w:val="none" w:sz="0" w:space="0" w:color="auto"/>
        <w:bottom w:val="none" w:sz="0" w:space="0" w:color="auto"/>
        <w:right w:val="none" w:sz="0" w:space="0" w:color="auto"/>
      </w:divBdr>
    </w:div>
    <w:div w:id="1811022578">
      <w:bodyDiv w:val="1"/>
      <w:marLeft w:val="0"/>
      <w:marRight w:val="0"/>
      <w:marTop w:val="0"/>
      <w:marBottom w:val="0"/>
      <w:divBdr>
        <w:top w:val="none" w:sz="0" w:space="0" w:color="auto"/>
        <w:left w:val="none" w:sz="0" w:space="0" w:color="auto"/>
        <w:bottom w:val="none" w:sz="0" w:space="0" w:color="auto"/>
        <w:right w:val="none" w:sz="0" w:space="0" w:color="auto"/>
      </w:divBdr>
    </w:div>
    <w:div w:id="1816874529">
      <w:bodyDiv w:val="1"/>
      <w:marLeft w:val="0"/>
      <w:marRight w:val="0"/>
      <w:marTop w:val="0"/>
      <w:marBottom w:val="0"/>
      <w:divBdr>
        <w:top w:val="none" w:sz="0" w:space="0" w:color="auto"/>
        <w:left w:val="none" w:sz="0" w:space="0" w:color="auto"/>
        <w:bottom w:val="none" w:sz="0" w:space="0" w:color="auto"/>
        <w:right w:val="none" w:sz="0" w:space="0" w:color="auto"/>
      </w:divBdr>
    </w:div>
    <w:div w:id="1825900509">
      <w:bodyDiv w:val="1"/>
      <w:marLeft w:val="0"/>
      <w:marRight w:val="0"/>
      <w:marTop w:val="0"/>
      <w:marBottom w:val="0"/>
      <w:divBdr>
        <w:top w:val="none" w:sz="0" w:space="0" w:color="auto"/>
        <w:left w:val="none" w:sz="0" w:space="0" w:color="auto"/>
        <w:bottom w:val="none" w:sz="0" w:space="0" w:color="auto"/>
        <w:right w:val="none" w:sz="0" w:space="0" w:color="auto"/>
      </w:divBdr>
    </w:div>
    <w:div w:id="1829394663">
      <w:bodyDiv w:val="1"/>
      <w:marLeft w:val="0"/>
      <w:marRight w:val="0"/>
      <w:marTop w:val="0"/>
      <w:marBottom w:val="0"/>
      <w:divBdr>
        <w:top w:val="none" w:sz="0" w:space="0" w:color="auto"/>
        <w:left w:val="none" w:sz="0" w:space="0" w:color="auto"/>
        <w:bottom w:val="none" w:sz="0" w:space="0" w:color="auto"/>
        <w:right w:val="none" w:sz="0" w:space="0" w:color="auto"/>
      </w:divBdr>
    </w:div>
    <w:div w:id="1831747148">
      <w:bodyDiv w:val="1"/>
      <w:marLeft w:val="0"/>
      <w:marRight w:val="0"/>
      <w:marTop w:val="0"/>
      <w:marBottom w:val="0"/>
      <w:divBdr>
        <w:top w:val="none" w:sz="0" w:space="0" w:color="auto"/>
        <w:left w:val="none" w:sz="0" w:space="0" w:color="auto"/>
        <w:bottom w:val="none" w:sz="0" w:space="0" w:color="auto"/>
        <w:right w:val="none" w:sz="0" w:space="0" w:color="auto"/>
      </w:divBdr>
    </w:div>
    <w:div w:id="1832716681">
      <w:bodyDiv w:val="1"/>
      <w:marLeft w:val="0"/>
      <w:marRight w:val="0"/>
      <w:marTop w:val="0"/>
      <w:marBottom w:val="0"/>
      <w:divBdr>
        <w:top w:val="none" w:sz="0" w:space="0" w:color="auto"/>
        <w:left w:val="none" w:sz="0" w:space="0" w:color="auto"/>
        <w:bottom w:val="none" w:sz="0" w:space="0" w:color="auto"/>
        <w:right w:val="none" w:sz="0" w:space="0" w:color="auto"/>
      </w:divBdr>
    </w:div>
    <w:div w:id="1838382620">
      <w:bodyDiv w:val="1"/>
      <w:marLeft w:val="0"/>
      <w:marRight w:val="0"/>
      <w:marTop w:val="0"/>
      <w:marBottom w:val="0"/>
      <w:divBdr>
        <w:top w:val="none" w:sz="0" w:space="0" w:color="auto"/>
        <w:left w:val="none" w:sz="0" w:space="0" w:color="auto"/>
        <w:bottom w:val="none" w:sz="0" w:space="0" w:color="auto"/>
        <w:right w:val="none" w:sz="0" w:space="0" w:color="auto"/>
      </w:divBdr>
    </w:div>
    <w:div w:id="1841118213">
      <w:bodyDiv w:val="1"/>
      <w:marLeft w:val="0"/>
      <w:marRight w:val="0"/>
      <w:marTop w:val="0"/>
      <w:marBottom w:val="0"/>
      <w:divBdr>
        <w:top w:val="none" w:sz="0" w:space="0" w:color="auto"/>
        <w:left w:val="none" w:sz="0" w:space="0" w:color="auto"/>
        <w:bottom w:val="none" w:sz="0" w:space="0" w:color="auto"/>
        <w:right w:val="none" w:sz="0" w:space="0" w:color="auto"/>
      </w:divBdr>
    </w:div>
    <w:div w:id="1850674399">
      <w:bodyDiv w:val="1"/>
      <w:marLeft w:val="0"/>
      <w:marRight w:val="0"/>
      <w:marTop w:val="0"/>
      <w:marBottom w:val="0"/>
      <w:divBdr>
        <w:top w:val="none" w:sz="0" w:space="0" w:color="auto"/>
        <w:left w:val="none" w:sz="0" w:space="0" w:color="auto"/>
        <w:bottom w:val="none" w:sz="0" w:space="0" w:color="auto"/>
        <w:right w:val="none" w:sz="0" w:space="0" w:color="auto"/>
      </w:divBdr>
    </w:div>
    <w:div w:id="1856462454">
      <w:bodyDiv w:val="1"/>
      <w:marLeft w:val="0"/>
      <w:marRight w:val="0"/>
      <w:marTop w:val="0"/>
      <w:marBottom w:val="0"/>
      <w:divBdr>
        <w:top w:val="none" w:sz="0" w:space="0" w:color="auto"/>
        <w:left w:val="none" w:sz="0" w:space="0" w:color="auto"/>
        <w:bottom w:val="none" w:sz="0" w:space="0" w:color="auto"/>
        <w:right w:val="none" w:sz="0" w:space="0" w:color="auto"/>
      </w:divBdr>
    </w:div>
    <w:div w:id="1857114578">
      <w:bodyDiv w:val="1"/>
      <w:marLeft w:val="0"/>
      <w:marRight w:val="0"/>
      <w:marTop w:val="0"/>
      <w:marBottom w:val="0"/>
      <w:divBdr>
        <w:top w:val="none" w:sz="0" w:space="0" w:color="auto"/>
        <w:left w:val="none" w:sz="0" w:space="0" w:color="auto"/>
        <w:bottom w:val="none" w:sz="0" w:space="0" w:color="auto"/>
        <w:right w:val="none" w:sz="0" w:space="0" w:color="auto"/>
      </w:divBdr>
    </w:div>
    <w:div w:id="1862014208">
      <w:bodyDiv w:val="1"/>
      <w:marLeft w:val="0"/>
      <w:marRight w:val="0"/>
      <w:marTop w:val="0"/>
      <w:marBottom w:val="0"/>
      <w:divBdr>
        <w:top w:val="none" w:sz="0" w:space="0" w:color="auto"/>
        <w:left w:val="none" w:sz="0" w:space="0" w:color="auto"/>
        <w:bottom w:val="none" w:sz="0" w:space="0" w:color="auto"/>
        <w:right w:val="none" w:sz="0" w:space="0" w:color="auto"/>
      </w:divBdr>
    </w:div>
    <w:div w:id="1866558966">
      <w:bodyDiv w:val="1"/>
      <w:marLeft w:val="0"/>
      <w:marRight w:val="0"/>
      <w:marTop w:val="0"/>
      <w:marBottom w:val="0"/>
      <w:divBdr>
        <w:top w:val="none" w:sz="0" w:space="0" w:color="auto"/>
        <w:left w:val="none" w:sz="0" w:space="0" w:color="auto"/>
        <w:bottom w:val="none" w:sz="0" w:space="0" w:color="auto"/>
        <w:right w:val="none" w:sz="0" w:space="0" w:color="auto"/>
      </w:divBdr>
    </w:div>
    <w:div w:id="1883788881">
      <w:bodyDiv w:val="1"/>
      <w:marLeft w:val="0"/>
      <w:marRight w:val="0"/>
      <w:marTop w:val="0"/>
      <w:marBottom w:val="0"/>
      <w:divBdr>
        <w:top w:val="none" w:sz="0" w:space="0" w:color="auto"/>
        <w:left w:val="none" w:sz="0" w:space="0" w:color="auto"/>
        <w:bottom w:val="none" w:sz="0" w:space="0" w:color="auto"/>
        <w:right w:val="none" w:sz="0" w:space="0" w:color="auto"/>
      </w:divBdr>
    </w:div>
    <w:div w:id="1884171979">
      <w:bodyDiv w:val="1"/>
      <w:marLeft w:val="0"/>
      <w:marRight w:val="0"/>
      <w:marTop w:val="0"/>
      <w:marBottom w:val="0"/>
      <w:divBdr>
        <w:top w:val="none" w:sz="0" w:space="0" w:color="auto"/>
        <w:left w:val="none" w:sz="0" w:space="0" w:color="auto"/>
        <w:bottom w:val="none" w:sz="0" w:space="0" w:color="auto"/>
        <w:right w:val="none" w:sz="0" w:space="0" w:color="auto"/>
      </w:divBdr>
    </w:div>
    <w:div w:id="1892112617">
      <w:bodyDiv w:val="1"/>
      <w:marLeft w:val="0"/>
      <w:marRight w:val="0"/>
      <w:marTop w:val="0"/>
      <w:marBottom w:val="0"/>
      <w:divBdr>
        <w:top w:val="none" w:sz="0" w:space="0" w:color="auto"/>
        <w:left w:val="none" w:sz="0" w:space="0" w:color="auto"/>
        <w:bottom w:val="none" w:sz="0" w:space="0" w:color="auto"/>
        <w:right w:val="none" w:sz="0" w:space="0" w:color="auto"/>
      </w:divBdr>
    </w:div>
    <w:div w:id="1900363078">
      <w:bodyDiv w:val="1"/>
      <w:marLeft w:val="0"/>
      <w:marRight w:val="0"/>
      <w:marTop w:val="0"/>
      <w:marBottom w:val="0"/>
      <w:divBdr>
        <w:top w:val="none" w:sz="0" w:space="0" w:color="auto"/>
        <w:left w:val="none" w:sz="0" w:space="0" w:color="auto"/>
        <w:bottom w:val="none" w:sz="0" w:space="0" w:color="auto"/>
        <w:right w:val="none" w:sz="0" w:space="0" w:color="auto"/>
      </w:divBdr>
    </w:div>
    <w:div w:id="1902714820">
      <w:bodyDiv w:val="1"/>
      <w:marLeft w:val="0"/>
      <w:marRight w:val="0"/>
      <w:marTop w:val="0"/>
      <w:marBottom w:val="0"/>
      <w:divBdr>
        <w:top w:val="none" w:sz="0" w:space="0" w:color="auto"/>
        <w:left w:val="none" w:sz="0" w:space="0" w:color="auto"/>
        <w:bottom w:val="none" w:sz="0" w:space="0" w:color="auto"/>
        <w:right w:val="none" w:sz="0" w:space="0" w:color="auto"/>
      </w:divBdr>
    </w:div>
    <w:div w:id="1911306645">
      <w:bodyDiv w:val="1"/>
      <w:marLeft w:val="0"/>
      <w:marRight w:val="0"/>
      <w:marTop w:val="0"/>
      <w:marBottom w:val="0"/>
      <w:divBdr>
        <w:top w:val="none" w:sz="0" w:space="0" w:color="auto"/>
        <w:left w:val="none" w:sz="0" w:space="0" w:color="auto"/>
        <w:bottom w:val="none" w:sz="0" w:space="0" w:color="auto"/>
        <w:right w:val="none" w:sz="0" w:space="0" w:color="auto"/>
      </w:divBdr>
    </w:div>
    <w:div w:id="1911499486">
      <w:bodyDiv w:val="1"/>
      <w:marLeft w:val="0"/>
      <w:marRight w:val="0"/>
      <w:marTop w:val="0"/>
      <w:marBottom w:val="0"/>
      <w:divBdr>
        <w:top w:val="none" w:sz="0" w:space="0" w:color="auto"/>
        <w:left w:val="none" w:sz="0" w:space="0" w:color="auto"/>
        <w:bottom w:val="none" w:sz="0" w:space="0" w:color="auto"/>
        <w:right w:val="none" w:sz="0" w:space="0" w:color="auto"/>
      </w:divBdr>
    </w:div>
    <w:div w:id="1918321520">
      <w:bodyDiv w:val="1"/>
      <w:marLeft w:val="0"/>
      <w:marRight w:val="0"/>
      <w:marTop w:val="0"/>
      <w:marBottom w:val="0"/>
      <w:divBdr>
        <w:top w:val="none" w:sz="0" w:space="0" w:color="auto"/>
        <w:left w:val="none" w:sz="0" w:space="0" w:color="auto"/>
        <w:bottom w:val="none" w:sz="0" w:space="0" w:color="auto"/>
        <w:right w:val="none" w:sz="0" w:space="0" w:color="auto"/>
      </w:divBdr>
    </w:div>
    <w:div w:id="1925338858">
      <w:bodyDiv w:val="1"/>
      <w:marLeft w:val="0"/>
      <w:marRight w:val="0"/>
      <w:marTop w:val="0"/>
      <w:marBottom w:val="0"/>
      <w:divBdr>
        <w:top w:val="none" w:sz="0" w:space="0" w:color="auto"/>
        <w:left w:val="none" w:sz="0" w:space="0" w:color="auto"/>
        <w:bottom w:val="none" w:sz="0" w:space="0" w:color="auto"/>
        <w:right w:val="none" w:sz="0" w:space="0" w:color="auto"/>
      </w:divBdr>
    </w:div>
    <w:div w:id="1929074981">
      <w:bodyDiv w:val="1"/>
      <w:marLeft w:val="0"/>
      <w:marRight w:val="0"/>
      <w:marTop w:val="0"/>
      <w:marBottom w:val="0"/>
      <w:divBdr>
        <w:top w:val="none" w:sz="0" w:space="0" w:color="auto"/>
        <w:left w:val="none" w:sz="0" w:space="0" w:color="auto"/>
        <w:bottom w:val="none" w:sz="0" w:space="0" w:color="auto"/>
        <w:right w:val="none" w:sz="0" w:space="0" w:color="auto"/>
      </w:divBdr>
    </w:div>
    <w:div w:id="1951235643">
      <w:bodyDiv w:val="1"/>
      <w:marLeft w:val="0"/>
      <w:marRight w:val="0"/>
      <w:marTop w:val="0"/>
      <w:marBottom w:val="0"/>
      <w:divBdr>
        <w:top w:val="none" w:sz="0" w:space="0" w:color="auto"/>
        <w:left w:val="none" w:sz="0" w:space="0" w:color="auto"/>
        <w:bottom w:val="none" w:sz="0" w:space="0" w:color="auto"/>
        <w:right w:val="none" w:sz="0" w:space="0" w:color="auto"/>
      </w:divBdr>
    </w:div>
    <w:div w:id="1956018196">
      <w:bodyDiv w:val="1"/>
      <w:marLeft w:val="0"/>
      <w:marRight w:val="0"/>
      <w:marTop w:val="0"/>
      <w:marBottom w:val="0"/>
      <w:divBdr>
        <w:top w:val="none" w:sz="0" w:space="0" w:color="auto"/>
        <w:left w:val="none" w:sz="0" w:space="0" w:color="auto"/>
        <w:bottom w:val="none" w:sz="0" w:space="0" w:color="auto"/>
        <w:right w:val="none" w:sz="0" w:space="0" w:color="auto"/>
      </w:divBdr>
    </w:div>
    <w:div w:id="1960336357">
      <w:bodyDiv w:val="1"/>
      <w:marLeft w:val="0"/>
      <w:marRight w:val="0"/>
      <w:marTop w:val="0"/>
      <w:marBottom w:val="0"/>
      <w:divBdr>
        <w:top w:val="none" w:sz="0" w:space="0" w:color="auto"/>
        <w:left w:val="none" w:sz="0" w:space="0" w:color="auto"/>
        <w:bottom w:val="none" w:sz="0" w:space="0" w:color="auto"/>
        <w:right w:val="none" w:sz="0" w:space="0" w:color="auto"/>
      </w:divBdr>
    </w:div>
    <w:div w:id="1961108050">
      <w:bodyDiv w:val="1"/>
      <w:marLeft w:val="0"/>
      <w:marRight w:val="0"/>
      <w:marTop w:val="0"/>
      <w:marBottom w:val="0"/>
      <w:divBdr>
        <w:top w:val="none" w:sz="0" w:space="0" w:color="auto"/>
        <w:left w:val="none" w:sz="0" w:space="0" w:color="auto"/>
        <w:bottom w:val="none" w:sz="0" w:space="0" w:color="auto"/>
        <w:right w:val="none" w:sz="0" w:space="0" w:color="auto"/>
      </w:divBdr>
    </w:div>
    <w:div w:id="1961496464">
      <w:bodyDiv w:val="1"/>
      <w:marLeft w:val="0"/>
      <w:marRight w:val="0"/>
      <w:marTop w:val="0"/>
      <w:marBottom w:val="0"/>
      <w:divBdr>
        <w:top w:val="none" w:sz="0" w:space="0" w:color="auto"/>
        <w:left w:val="none" w:sz="0" w:space="0" w:color="auto"/>
        <w:bottom w:val="none" w:sz="0" w:space="0" w:color="auto"/>
        <w:right w:val="none" w:sz="0" w:space="0" w:color="auto"/>
      </w:divBdr>
    </w:div>
    <w:div w:id="1968268864">
      <w:bodyDiv w:val="1"/>
      <w:marLeft w:val="0"/>
      <w:marRight w:val="0"/>
      <w:marTop w:val="0"/>
      <w:marBottom w:val="0"/>
      <w:divBdr>
        <w:top w:val="none" w:sz="0" w:space="0" w:color="auto"/>
        <w:left w:val="none" w:sz="0" w:space="0" w:color="auto"/>
        <w:bottom w:val="none" w:sz="0" w:space="0" w:color="auto"/>
        <w:right w:val="none" w:sz="0" w:space="0" w:color="auto"/>
      </w:divBdr>
    </w:div>
    <w:div w:id="1969046109">
      <w:bodyDiv w:val="1"/>
      <w:marLeft w:val="0"/>
      <w:marRight w:val="0"/>
      <w:marTop w:val="0"/>
      <w:marBottom w:val="0"/>
      <w:divBdr>
        <w:top w:val="none" w:sz="0" w:space="0" w:color="auto"/>
        <w:left w:val="none" w:sz="0" w:space="0" w:color="auto"/>
        <w:bottom w:val="none" w:sz="0" w:space="0" w:color="auto"/>
        <w:right w:val="none" w:sz="0" w:space="0" w:color="auto"/>
      </w:divBdr>
    </w:div>
    <w:div w:id="1985307203">
      <w:bodyDiv w:val="1"/>
      <w:marLeft w:val="0"/>
      <w:marRight w:val="0"/>
      <w:marTop w:val="0"/>
      <w:marBottom w:val="0"/>
      <w:divBdr>
        <w:top w:val="none" w:sz="0" w:space="0" w:color="auto"/>
        <w:left w:val="none" w:sz="0" w:space="0" w:color="auto"/>
        <w:bottom w:val="none" w:sz="0" w:space="0" w:color="auto"/>
        <w:right w:val="none" w:sz="0" w:space="0" w:color="auto"/>
      </w:divBdr>
    </w:div>
    <w:div w:id="1987854535">
      <w:bodyDiv w:val="1"/>
      <w:marLeft w:val="0"/>
      <w:marRight w:val="0"/>
      <w:marTop w:val="0"/>
      <w:marBottom w:val="0"/>
      <w:divBdr>
        <w:top w:val="none" w:sz="0" w:space="0" w:color="auto"/>
        <w:left w:val="none" w:sz="0" w:space="0" w:color="auto"/>
        <w:bottom w:val="none" w:sz="0" w:space="0" w:color="auto"/>
        <w:right w:val="none" w:sz="0" w:space="0" w:color="auto"/>
      </w:divBdr>
    </w:div>
    <w:div w:id="2015061003">
      <w:bodyDiv w:val="1"/>
      <w:marLeft w:val="0"/>
      <w:marRight w:val="0"/>
      <w:marTop w:val="0"/>
      <w:marBottom w:val="0"/>
      <w:divBdr>
        <w:top w:val="none" w:sz="0" w:space="0" w:color="auto"/>
        <w:left w:val="none" w:sz="0" w:space="0" w:color="auto"/>
        <w:bottom w:val="none" w:sz="0" w:space="0" w:color="auto"/>
        <w:right w:val="none" w:sz="0" w:space="0" w:color="auto"/>
      </w:divBdr>
    </w:div>
    <w:div w:id="2017339107">
      <w:bodyDiv w:val="1"/>
      <w:marLeft w:val="0"/>
      <w:marRight w:val="0"/>
      <w:marTop w:val="0"/>
      <w:marBottom w:val="0"/>
      <w:divBdr>
        <w:top w:val="none" w:sz="0" w:space="0" w:color="auto"/>
        <w:left w:val="none" w:sz="0" w:space="0" w:color="auto"/>
        <w:bottom w:val="none" w:sz="0" w:space="0" w:color="auto"/>
        <w:right w:val="none" w:sz="0" w:space="0" w:color="auto"/>
      </w:divBdr>
    </w:div>
    <w:div w:id="2037077466">
      <w:bodyDiv w:val="1"/>
      <w:marLeft w:val="0"/>
      <w:marRight w:val="0"/>
      <w:marTop w:val="0"/>
      <w:marBottom w:val="0"/>
      <w:divBdr>
        <w:top w:val="none" w:sz="0" w:space="0" w:color="auto"/>
        <w:left w:val="none" w:sz="0" w:space="0" w:color="auto"/>
        <w:bottom w:val="none" w:sz="0" w:space="0" w:color="auto"/>
        <w:right w:val="none" w:sz="0" w:space="0" w:color="auto"/>
      </w:divBdr>
    </w:div>
    <w:div w:id="2041514619">
      <w:bodyDiv w:val="1"/>
      <w:marLeft w:val="0"/>
      <w:marRight w:val="0"/>
      <w:marTop w:val="0"/>
      <w:marBottom w:val="0"/>
      <w:divBdr>
        <w:top w:val="none" w:sz="0" w:space="0" w:color="auto"/>
        <w:left w:val="none" w:sz="0" w:space="0" w:color="auto"/>
        <w:bottom w:val="none" w:sz="0" w:space="0" w:color="auto"/>
        <w:right w:val="none" w:sz="0" w:space="0" w:color="auto"/>
      </w:divBdr>
    </w:div>
    <w:div w:id="2048872865">
      <w:bodyDiv w:val="1"/>
      <w:marLeft w:val="0"/>
      <w:marRight w:val="0"/>
      <w:marTop w:val="0"/>
      <w:marBottom w:val="0"/>
      <w:divBdr>
        <w:top w:val="none" w:sz="0" w:space="0" w:color="auto"/>
        <w:left w:val="none" w:sz="0" w:space="0" w:color="auto"/>
        <w:bottom w:val="none" w:sz="0" w:space="0" w:color="auto"/>
        <w:right w:val="none" w:sz="0" w:space="0" w:color="auto"/>
      </w:divBdr>
    </w:div>
    <w:div w:id="2049908395">
      <w:bodyDiv w:val="1"/>
      <w:marLeft w:val="0"/>
      <w:marRight w:val="0"/>
      <w:marTop w:val="0"/>
      <w:marBottom w:val="0"/>
      <w:divBdr>
        <w:top w:val="none" w:sz="0" w:space="0" w:color="auto"/>
        <w:left w:val="none" w:sz="0" w:space="0" w:color="auto"/>
        <w:bottom w:val="none" w:sz="0" w:space="0" w:color="auto"/>
        <w:right w:val="none" w:sz="0" w:space="0" w:color="auto"/>
      </w:divBdr>
    </w:div>
    <w:div w:id="2050641723">
      <w:bodyDiv w:val="1"/>
      <w:marLeft w:val="0"/>
      <w:marRight w:val="0"/>
      <w:marTop w:val="0"/>
      <w:marBottom w:val="0"/>
      <w:divBdr>
        <w:top w:val="none" w:sz="0" w:space="0" w:color="auto"/>
        <w:left w:val="none" w:sz="0" w:space="0" w:color="auto"/>
        <w:bottom w:val="none" w:sz="0" w:space="0" w:color="auto"/>
        <w:right w:val="none" w:sz="0" w:space="0" w:color="auto"/>
      </w:divBdr>
    </w:div>
    <w:div w:id="2060203380">
      <w:bodyDiv w:val="1"/>
      <w:marLeft w:val="0"/>
      <w:marRight w:val="0"/>
      <w:marTop w:val="0"/>
      <w:marBottom w:val="0"/>
      <w:divBdr>
        <w:top w:val="none" w:sz="0" w:space="0" w:color="auto"/>
        <w:left w:val="none" w:sz="0" w:space="0" w:color="auto"/>
        <w:bottom w:val="none" w:sz="0" w:space="0" w:color="auto"/>
        <w:right w:val="none" w:sz="0" w:space="0" w:color="auto"/>
      </w:divBdr>
    </w:div>
    <w:div w:id="2060283517">
      <w:bodyDiv w:val="1"/>
      <w:marLeft w:val="0"/>
      <w:marRight w:val="0"/>
      <w:marTop w:val="0"/>
      <w:marBottom w:val="0"/>
      <w:divBdr>
        <w:top w:val="none" w:sz="0" w:space="0" w:color="auto"/>
        <w:left w:val="none" w:sz="0" w:space="0" w:color="auto"/>
        <w:bottom w:val="none" w:sz="0" w:space="0" w:color="auto"/>
        <w:right w:val="none" w:sz="0" w:space="0" w:color="auto"/>
      </w:divBdr>
    </w:div>
    <w:div w:id="2065986665">
      <w:bodyDiv w:val="1"/>
      <w:marLeft w:val="0"/>
      <w:marRight w:val="0"/>
      <w:marTop w:val="0"/>
      <w:marBottom w:val="0"/>
      <w:divBdr>
        <w:top w:val="none" w:sz="0" w:space="0" w:color="auto"/>
        <w:left w:val="none" w:sz="0" w:space="0" w:color="auto"/>
        <w:bottom w:val="none" w:sz="0" w:space="0" w:color="auto"/>
        <w:right w:val="none" w:sz="0" w:space="0" w:color="auto"/>
      </w:divBdr>
    </w:div>
    <w:div w:id="2068456510">
      <w:bodyDiv w:val="1"/>
      <w:marLeft w:val="0"/>
      <w:marRight w:val="0"/>
      <w:marTop w:val="0"/>
      <w:marBottom w:val="0"/>
      <w:divBdr>
        <w:top w:val="none" w:sz="0" w:space="0" w:color="auto"/>
        <w:left w:val="none" w:sz="0" w:space="0" w:color="auto"/>
        <w:bottom w:val="none" w:sz="0" w:space="0" w:color="auto"/>
        <w:right w:val="none" w:sz="0" w:space="0" w:color="auto"/>
      </w:divBdr>
    </w:div>
    <w:div w:id="2073579687">
      <w:bodyDiv w:val="1"/>
      <w:marLeft w:val="0"/>
      <w:marRight w:val="0"/>
      <w:marTop w:val="0"/>
      <w:marBottom w:val="0"/>
      <w:divBdr>
        <w:top w:val="none" w:sz="0" w:space="0" w:color="auto"/>
        <w:left w:val="none" w:sz="0" w:space="0" w:color="auto"/>
        <w:bottom w:val="none" w:sz="0" w:space="0" w:color="auto"/>
        <w:right w:val="none" w:sz="0" w:space="0" w:color="auto"/>
      </w:divBdr>
    </w:div>
    <w:div w:id="2080133840">
      <w:bodyDiv w:val="1"/>
      <w:marLeft w:val="0"/>
      <w:marRight w:val="0"/>
      <w:marTop w:val="0"/>
      <w:marBottom w:val="0"/>
      <w:divBdr>
        <w:top w:val="none" w:sz="0" w:space="0" w:color="auto"/>
        <w:left w:val="none" w:sz="0" w:space="0" w:color="auto"/>
        <w:bottom w:val="none" w:sz="0" w:space="0" w:color="auto"/>
        <w:right w:val="none" w:sz="0" w:space="0" w:color="auto"/>
      </w:divBdr>
    </w:div>
    <w:div w:id="2119909775">
      <w:bodyDiv w:val="1"/>
      <w:marLeft w:val="18"/>
      <w:marRight w:val="18"/>
      <w:marTop w:val="0"/>
      <w:marBottom w:val="0"/>
      <w:divBdr>
        <w:top w:val="none" w:sz="0" w:space="0" w:color="auto"/>
        <w:left w:val="none" w:sz="0" w:space="0" w:color="auto"/>
        <w:bottom w:val="none" w:sz="0" w:space="0" w:color="auto"/>
        <w:right w:val="none" w:sz="0" w:space="0" w:color="auto"/>
      </w:divBdr>
      <w:divsChild>
        <w:div w:id="1989086749">
          <w:marLeft w:val="0"/>
          <w:marRight w:val="0"/>
          <w:marTop w:val="0"/>
          <w:marBottom w:val="0"/>
          <w:divBdr>
            <w:top w:val="none" w:sz="0" w:space="0" w:color="auto"/>
            <w:left w:val="none" w:sz="0" w:space="0" w:color="auto"/>
            <w:bottom w:val="none" w:sz="0" w:space="0" w:color="auto"/>
            <w:right w:val="none" w:sz="0" w:space="0" w:color="auto"/>
          </w:divBdr>
          <w:divsChild>
            <w:div w:id="807818529">
              <w:marLeft w:val="0"/>
              <w:marRight w:val="0"/>
              <w:marTop w:val="0"/>
              <w:marBottom w:val="0"/>
              <w:divBdr>
                <w:top w:val="none" w:sz="0" w:space="0" w:color="auto"/>
                <w:left w:val="none" w:sz="0" w:space="0" w:color="auto"/>
                <w:bottom w:val="none" w:sz="0" w:space="0" w:color="auto"/>
                <w:right w:val="none" w:sz="0" w:space="0" w:color="auto"/>
              </w:divBdr>
              <w:divsChild>
                <w:div w:id="1336228739">
                  <w:marLeft w:val="107"/>
                  <w:marRight w:val="0"/>
                  <w:marTop w:val="0"/>
                  <w:marBottom w:val="0"/>
                  <w:divBdr>
                    <w:top w:val="none" w:sz="0" w:space="0" w:color="auto"/>
                    <w:left w:val="none" w:sz="0" w:space="0" w:color="auto"/>
                    <w:bottom w:val="none" w:sz="0" w:space="0" w:color="auto"/>
                    <w:right w:val="none" w:sz="0" w:space="0" w:color="auto"/>
                  </w:divBdr>
                  <w:divsChild>
                    <w:div w:id="1067607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3650265">
      <w:bodyDiv w:val="1"/>
      <w:marLeft w:val="0"/>
      <w:marRight w:val="0"/>
      <w:marTop w:val="0"/>
      <w:marBottom w:val="0"/>
      <w:divBdr>
        <w:top w:val="none" w:sz="0" w:space="0" w:color="auto"/>
        <w:left w:val="none" w:sz="0" w:space="0" w:color="auto"/>
        <w:bottom w:val="none" w:sz="0" w:space="0" w:color="auto"/>
        <w:right w:val="none" w:sz="0" w:space="0" w:color="auto"/>
      </w:divBdr>
    </w:div>
    <w:div w:id="2134395412">
      <w:bodyDiv w:val="1"/>
      <w:marLeft w:val="0"/>
      <w:marRight w:val="0"/>
      <w:marTop w:val="0"/>
      <w:marBottom w:val="0"/>
      <w:divBdr>
        <w:top w:val="none" w:sz="0" w:space="0" w:color="auto"/>
        <w:left w:val="none" w:sz="0" w:space="0" w:color="auto"/>
        <w:bottom w:val="none" w:sz="0" w:space="0" w:color="auto"/>
        <w:right w:val="none" w:sz="0" w:space="0" w:color="auto"/>
      </w:divBdr>
    </w:div>
    <w:div w:id="2136872078">
      <w:bodyDiv w:val="1"/>
      <w:marLeft w:val="0"/>
      <w:marRight w:val="0"/>
      <w:marTop w:val="0"/>
      <w:marBottom w:val="0"/>
      <w:divBdr>
        <w:top w:val="none" w:sz="0" w:space="0" w:color="auto"/>
        <w:left w:val="none" w:sz="0" w:space="0" w:color="auto"/>
        <w:bottom w:val="none" w:sz="0" w:space="0" w:color="auto"/>
        <w:right w:val="none" w:sz="0" w:space="0" w:color="auto"/>
      </w:divBdr>
    </w:div>
    <w:div w:id="2141149522">
      <w:bodyDiv w:val="1"/>
      <w:marLeft w:val="0"/>
      <w:marRight w:val="0"/>
      <w:marTop w:val="0"/>
      <w:marBottom w:val="0"/>
      <w:divBdr>
        <w:top w:val="none" w:sz="0" w:space="0" w:color="auto"/>
        <w:left w:val="none" w:sz="0" w:space="0" w:color="auto"/>
        <w:bottom w:val="none" w:sz="0" w:space="0" w:color="auto"/>
        <w:right w:val="none" w:sz="0" w:space="0" w:color="auto"/>
      </w:divBdr>
    </w:div>
    <w:div w:id="214546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Excel_Worksheet.xls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1.sigs.rels><?xml version="1.0" encoding="UTF-8" standalone="yes"?>
<Relationships xmlns="http://schemas.openxmlformats.org/package/2006/relationships"><Relationship Id="rId1" Type="http://schemas.openxmlformats.org/package/2006/relationships/digital-signature/signature" Target="sig2.xml"/></Relationships>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z/mlLrXYxsC35Ub3+iYKDOJ4Jl5ozoxd3OBvid4Qm7Q=</DigestValue>
    </Reference>
    <Reference Type="http://www.w3.org/2000/09/xmldsig#Object" URI="#idOfficeObject">
      <DigestMethod Algorithm="http://www.w3.org/2001/04/xmlenc#sha256"/>
      <DigestValue>WcNcdOcsnZxf8IvaCVA912j/ntWbr1vKxAMjd9tfqWE=</DigestValue>
    </Reference>
    <Reference Type="http://uri.etsi.org/01903#SignedProperties" URI="#idSignedProperties">
      <Transforms>
        <Transform Algorithm="http://www.w3.org/TR/2001/REC-xml-c14n-20010315"/>
      </Transforms>
      <DigestMethod Algorithm="http://www.w3.org/2001/04/xmlenc#sha256"/>
      <DigestValue>0AB0EQzEk4w7pdhPrh9KoKXb3iA9nV/hmkrOa17XYak=</DigestValue>
    </Reference>
  </SignedInfo>
  <SignatureValue>isZxYrd37D5ySee8vc3cFzR+heG/jz6FrG8vWX/2dRR7CeP2qf5PnWiM3io2pDnW9qq7Y5cP24TK
YS2DFkx+HIPfcX6wIQF0q/NArSUFUNZKg7MYczLAsE8jv0y2z6qVyleqqtttSjdb1czPeGawk2iK
ofnrpIUYUbr/EBVIn5duCREJEuS/hCM29UZjy2/YQOuHCGPgre8PYKgp0KOwxBkKMFMYxozy06wu
voPDMUGRuzJ1W6BGaOdr2oFuTZC4hwfwNruiSWAd9M4HgUoxXjjgPy4ER1niM4RuttCS5VAnEl8C
EnJFw0Uacy3WndlgyG3hUkl2sMaVadw3aNifyw==</SignatureValue>
  <KeyInfo>
    <X509Data>
      <X509Certificate>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mdssi:RelationshipReference xmlns:mdssi="http://schemas.openxmlformats.org/package/2006/digital-signature" SourceId="rId5"/>
          </Transform>
          <Transform Algorithm="http://www.w3.org/TR/2001/REC-xml-c14n-20010315"/>
        </Transforms>
        <DigestMethod Algorithm="http://www.w3.org/2001/04/xmlenc#sha256"/>
        <DigestValue>lru39PpkyNPoRSHdbSHEncr1VlAA8AHSJ7cSEGeZHT4=</DigestValue>
      </Reference>
      <Reference URI="/docMetadata/LabelInfo.xml?ContentType=application/vnd.ms-office.classificationlabels+xml">
        <DigestMethod Algorithm="http://www.w3.org/2001/04/xmlenc#sha256"/>
        <DigestValue>q5BKk69Wf95aH6CtFiiybzdjGkCfJQB1WVPPv20b1+w=</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N549k600tOO/H2YLyHc1TZlz9eDL5wgxcqWq+b8a4eg=</DigestValue>
      </Reference>
      <Reference URI="/word/document.xml?ContentType=application/vnd.openxmlformats-officedocument.wordprocessingml.document.main+xml">
        <DigestMethod Algorithm="http://www.w3.org/2001/04/xmlenc#sha256"/>
        <DigestValue>rpsXWzYT4S00kHYrV5kfGjbHlzL5CracP5TyQtlDMAs=</DigestValue>
      </Reference>
      <Reference URI="/word/embeddings/Microsoft_Excel_Worksheet.xlsx?ContentType=application/vnd.openxmlformats-officedocument.spreadsheetml.sheet">
        <DigestMethod Algorithm="http://www.w3.org/2001/04/xmlenc#sha256"/>
        <DigestValue>oCp5Aa9TFDC6fp6yDJa6VzZlJBEFMU6IBraty0mAAUc=</DigestValue>
      </Reference>
      <Reference URI="/word/endnotes.xml?ContentType=application/vnd.openxmlformats-officedocument.wordprocessingml.endnotes+xml">
        <DigestMethod Algorithm="http://www.w3.org/2001/04/xmlenc#sha256"/>
        <DigestValue>UDoUy33sd3kG4na7jJFOxsS7Ef/CjUePcbrc5olzBN8=</DigestValue>
      </Reference>
      <Reference URI="/word/fontTable.xml?ContentType=application/vnd.openxmlformats-officedocument.wordprocessingml.fontTable+xml">
        <DigestMethod Algorithm="http://www.w3.org/2001/04/xmlenc#sha256"/>
        <DigestValue>AqUnuqmRKFW3L+InoAEqMUW+JPkN42c1dmZhkyStWok=</DigestValue>
      </Reference>
      <Reference URI="/word/footer1.xml?ContentType=application/vnd.openxmlformats-officedocument.wordprocessingml.footer+xml">
        <DigestMethod Algorithm="http://www.w3.org/2001/04/xmlenc#sha256"/>
        <DigestValue>Fp5Tb7K+AsXGCdKWXN9UO6bpPxVfknOSwDUN/WmfDpA=</DigestValue>
      </Reference>
      <Reference URI="/word/footnotes.xml?ContentType=application/vnd.openxmlformats-officedocument.wordprocessingml.footnotes+xml">
        <DigestMethod Algorithm="http://www.w3.org/2001/04/xmlenc#sha256"/>
        <DigestValue>qNAzEvWgojxtm4uom2736VD//INFQHD5+NTzKAnepCo=</DigestValue>
      </Reference>
      <Reference URI="/word/header1.xml?ContentType=application/vnd.openxmlformats-officedocument.wordprocessingml.header+xml">
        <DigestMethod Algorithm="http://www.w3.org/2001/04/xmlenc#sha256"/>
        <DigestValue>WWhkVG+xyrwT81nstbu+yaljP8mtpFJ2qeOmSZt5XTY=</DigestValue>
      </Reference>
      <Reference URI="/word/header2.xml?ContentType=application/vnd.openxmlformats-officedocument.wordprocessingml.header+xml">
        <DigestMethod Algorithm="http://www.w3.org/2001/04/xmlenc#sha256"/>
        <DigestValue>NMdkNM32oFI9Y68goPa/DzJfJsNH0/CsY8RVHjS9XEQ=</DigestValue>
      </Reference>
      <Reference URI="/word/header3.xml?ContentType=application/vnd.openxmlformats-officedocument.wordprocessingml.header+xml">
        <DigestMethod Algorithm="http://www.w3.org/2001/04/xmlenc#sha256"/>
        <DigestValue>pfuKu4hzovwlEQo0Pnpb5v2i5VWm8Gm2hrXYDBgelrE=</DigestValue>
      </Reference>
      <Reference URI="/word/media/image1.emf?ContentType=image/x-emf">
        <DigestMethod Algorithm="http://www.w3.org/2001/04/xmlenc#sha256"/>
        <DigestValue>dCLmgNJsibiLEeMLdZt5nwNKmlhtfdw7+sPElDWjB0c=</DigestValue>
      </Reference>
      <Reference URI="/word/numbering.xml?ContentType=application/vnd.openxmlformats-officedocument.wordprocessingml.numbering+xml">
        <DigestMethod Algorithm="http://www.w3.org/2001/04/xmlenc#sha256"/>
        <DigestValue>JPvOlLVqipjcbm10ldZobIDAxVxszEpquq8dPBe1Syo=</DigestValue>
      </Reference>
      <Reference URI="/word/settings.xml?ContentType=application/vnd.openxmlformats-officedocument.wordprocessingml.settings+xml">
        <DigestMethod Algorithm="http://www.w3.org/2001/04/xmlenc#sha256"/>
        <DigestValue>eOoAwkWSil+dvw18HL58aHzc5MT61IywrYRjNJHMX+M=</DigestValue>
      </Reference>
      <Reference URI="/word/styles.xml?ContentType=application/vnd.openxmlformats-officedocument.wordprocessingml.styles+xml">
        <DigestMethod Algorithm="http://www.w3.org/2001/04/xmlenc#sha256"/>
        <DigestValue>nhXj80/dW6HVCeDvlIeaIiOKoN7N3tZZvpqn+qZd1yc=</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XG3pSi0k57Tvh5K07LfQaIv8bsGXTEWivh1C+tSzNg0=</DigestValue>
      </Reference>
    </Manifest>
    <SignatureProperties>
      <SignatureProperty Id="idSignatureTime" Target="#idPackageSignature">
        <mdssi:SignatureTime xmlns:mdssi="http://schemas.openxmlformats.org/package/2006/digital-signature">
          <mdssi:Format>YYYY-MM-DDThh:mm:ssTZD</mdssi:Format>
          <mdssi:Value>2024-07-19T12:59:05Z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16.0.16130/24</OfficeVersion>
          <ApplicationVersion>16.0.16130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2024-07-19T12:59:05Z</xd:SigningTime>
          <xd:SigningCertificate>
            <xd:Cert>
              <xd:CertDigest>
                <DigestMethod Algorithm="http://www.w3.org/2001/04/xmlenc#sha256"/>
                <DigestValue>95AhFUTA+DCzOBohznYH+TH4pql2/W7DPbi2Mj3Sccc=</DigestValue>
              </xd:CertDigest>
              <xd:IssuerSerial>
                <X509IssuerName>CN=VNPT-CA SHA-256, O=VIETNAM POSTS AND TELECOMMUNICATIONS GROUP, C=VN</X509IssuerName>
                <X509SerialNumber>111660364328970518462937560028373299595</X509SerialNumber>
              </xd:IssuerSerial>
            </xd:Cert>
          </xd:SigningCertificate>
          <xd:SignaturePolicyIdentifier>
            <xd:SignaturePolicyImplied/>
          </xd:SignaturePolicyIdentifier>
        </xd:SignedSignatureProperties>
        <xd:SignedDataObjectProperties>
          <xd:CommitmentTypeIndication>
            <xd:CommitmentTypeId>
              <xd:Identifier>http://uri.etsi.org/01903/v1.2.2#ProofOfApproval</xd:Identifier>
              <xd:Description>Approved this document</xd:Description>
            </xd:CommitmentTypeId>
            <xd:AllSignedDataObjects/>
          </xd:CommitmentTypeIndication>
        </xd:SignedDataObjectProperties>
      </xd:SignedProperties>
      <xd:UnsignedProperties>
        <xd:UnsignedSignatureProperties>
          <xd:CertificateValues>
            <xd:EncapsulatedX509Certificate>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</xd:EncapsulatedX509Certificate>
          </xd:CertificateValues>
        </xd:UnsignedSignatureProperties>
      </xd:UnsignedProperties>
    </xd:QualifyingProperties>
  </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20202A-B1D1-4E7C-91EB-D6B36030E36C}">
  <ds:schemaRefs>
    <ds:schemaRef ds:uri="http://schemas.openxmlformats.org/officeDocument/2006/bibliography"/>
  </ds:schemaRefs>
</ds:datastoreItem>
</file>

<file path=docMetadata/LabelInfo.xml><?xml version="1.0" encoding="utf-8"?>
<clbl:labelList xmlns:clbl="http://schemas.microsoft.com/office/2020/mipLabelMetadata">
  <clbl:label id="{ebbfc019-7f88-4fb6-96d6-94ffadd4b772}" enabled="1" method="Privileged" siteId="{b44900f1-2def-4c3b-9ec6-9020d604e19e}" contentBits="1" removed="0"/>
  <clbl:label id="{efead094-560e-463c-bb19-c3c75b05d1f6}" enabled="1" method="Standard" siteId="{7007305e-2664-4e6b-b9a4-c4d5ccfd1524}" removed="0"/>
</clbl:labelList>
</file>

<file path=docProps/app.xml><?xml version="1.0" encoding="utf-8"?>
<Properties xmlns="http://schemas.openxmlformats.org/officeDocument/2006/extended-properties" xmlns:vt="http://schemas.openxmlformats.org/officeDocument/2006/docPropsVTypes">
  <Template>Normal.dotm</Template>
  <TotalTime>45</TotalTime>
  <Pages>9</Pages>
  <Words>2925</Words>
  <Characters>16676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Deutsche Bank</Company>
  <LinksUpToDate>false</LinksUpToDate>
  <CharactersWithSpaces>19562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Bui, Trang</dc:creator>
  <cp:keywords>Public</cp:keywords>
  <cp:lastModifiedBy>Nguyen Huu1, Hung</cp:lastModifiedBy>
  <cp:revision>14</cp:revision>
  <cp:lastPrinted>2020-01-16T08:54:00Z</cp:lastPrinted>
  <dcterms:created xsi:type="dcterms:W3CDTF">2024-01-17T11:09:00Z</dcterms:created>
  <dcterms:modified xsi:type="dcterms:W3CDTF">2024-07-18T03:29:00Z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0a87ba17-f7d5-4b7f-9a69-421e4cbda09b</vt:lpwstr>
  </property>
  <property fmtid="{D5CDD505-2E9C-101B-9397-08002B2CF9AE}" pid="3" name="db.comClassification">
    <vt:lpwstr>Public</vt:lpwstr>
  </property>
  <property fmtid="{D5CDD505-2E9C-101B-9397-08002B2CF9AE}" pid="4" name="GrammarlyDocumentId">
    <vt:lpwstr>f5e3b85d4d4a8d9c6d75949ad74ba90ddcff4a3662fb2c41d8e623b27641cf2b</vt:lpwstr>
  </property>
  <property fmtid="{D5CDD505-2E9C-101B-9397-08002B2CF9AE}" pid="5" name="MSIP_Label_ebbfc019-7f88-4fb6-96d6-94ffadd4b772_Enabled">
    <vt:lpwstr>true</vt:lpwstr>
  </property>
  <property fmtid="{D5CDD505-2E9C-101B-9397-08002B2CF9AE}" pid="6" name="MSIP_Label_ebbfc019-7f88-4fb6-96d6-94ffadd4b772_SetDate">
    <vt:lpwstr>2024-04-12T12:27:21Z</vt:lpwstr>
  </property>
  <property fmtid="{D5CDD505-2E9C-101B-9397-08002B2CF9AE}" pid="7" name="MSIP_Label_ebbfc019-7f88-4fb6-96d6-94ffadd4b772_Method">
    <vt:lpwstr>Privileged</vt:lpwstr>
  </property>
  <property fmtid="{D5CDD505-2E9C-101B-9397-08002B2CF9AE}" pid="8" name="MSIP_Label_ebbfc019-7f88-4fb6-96d6-94ffadd4b772_Name">
    <vt:lpwstr>ebbfc019-7f88-4fb6-96d6-94ffadd4b772</vt:lpwstr>
  </property>
  <property fmtid="{D5CDD505-2E9C-101B-9397-08002B2CF9AE}" pid="9" name="MSIP_Label_ebbfc019-7f88-4fb6-96d6-94ffadd4b772_SiteId">
    <vt:lpwstr>b44900f1-2def-4c3b-9ec6-9020d604e19e</vt:lpwstr>
  </property>
  <property fmtid="{D5CDD505-2E9C-101B-9397-08002B2CF9AE}" pid="10" name="MSIP_Label_ebbfc019-7f88-4fb6-96d6-94ffadd4b772_ActionId">
    <vt:lpwstr>64e9d00e-837c-44ba-bff4-e274210397e4</vt:lpwstr>
  </property>
  <property fmtid="{D5CDD505-2E9C-101B-9397-08002B2CF9AE}" pid="11" name="MSIP_Label_ebbfc019-7f88-4fb6-96d6-94ffadd4b772_ContentBits">
    <vt:lpwstr>1</vt:lpwstr>
  </property>
  <property fmtid="{D5CDD505-2E9C-101B-9397-08002B2CF9AE}" pid="12" name="ClassificationContentMarkingHeaderShapeIds">
    <vt:lpwstr>1,5,6</vt:lpwstr>
  </property>
  <property fmtid="{D5CDD505-2E9C-101B-9397-08002B2CF9AE}" pid="13" name="ClassificationContentMarkingHeaderFontProps">
    <vt:lpwstr>#317100,9,Arial</vt:lpwstr>
  </property>
  <property fmtid="{D5CDD505-2E9C-101B-9397-08002B2CF9AE}" pid="14" name="ClassificationContentMarkingHeaderText">
    <vt:lpwstr>PUBLIC</vt:lpwstr>
  </property>
</Properties>
</file>